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DF" w:rsidRPr="004433FD" w:rsidRDefault="00D52123" w:rsidP="0098104D">
      <w:pPr>
        <w:keepNext/>
        <w:keepLines/>
        <w:jc w:val="right"/>
        <w:rPr>
          <w:rFonts w:ascii="Times New Roman" w:hAnsi="Times New Roman" w:cs="Times New Roman"/>
          <w:b/>
          <w:sz w:val="27"/>
          <w:szCs w:val="27"/>
        </w:rPr>
      </w:pPr>
      <w:bookmarkStart w:id="0" w:name="_GoBack"/>
      <w:bookmarkEnd w:id="0"/>
      <w:r w:rsidRPr="004433FD">
        <w:rPr>
          <w:rFonts w:ascii="Times New Roman" w:hAnsi="Times New Roman" w:cs="Times New Roman"/>
          <w:b/>
          <w:sz w:val="27"/>
          <w:szCs w:val="27"/>
        </w:rPr>
        <w:t xml:space="preserve">ПРИЛОЖЕНИЕ </w:t>
      </w:r>
      <w:r w:rsidR="004862E7">
        <w:rPr>
          <w:rFonts w:ascii="Times New Roman" w:hAnsi="Times New Roman" w:cs="Times New Roman"/>
          <w:b/>
          <w:sz w:val="27"/>
          <w:szCs w:val="27"/>
        </w:rPr>
        <w:t>Л</w:t>
      </w:r>
    </w:p>
    <w:p w:rsidR="0098104D" w:rsidRPr="004433FD" w:rsidRDefault="0098104D" w:rsidP="0098104D">
      <w:pPr>
        <w:keepNext/>
        <w:keepLines/>
        <w:autoSpaceDE w:val="0"/>
        <w:autoSpaceDN w:val="0"/>
        <w:adjustRightInd w:val="0"/>
        <w:spacing w:after="0" w:line="240" w:lineRule="auto"/>
        <w:jc w:val="center"/>
        <w:rPr>
          <w:rFonts w:ascii="Times New Roman" w:hAnsi="Times New Roman" w:cs="Times New Roman"/>
          <w:b/>
          <w:bCs/>
          <w:sz w:val="27"/>
          <w:szCs w:val="27"/>
        </w:rPr>
      </w:pPr>
    </w:p>
    <w:p w:rsidR="00D52123" w:rsidRPr="004433FD" w:rsidRDefault="00D52123" w:rsidP="0098104D">
      <w:pPr>
        <w:keepNext/>
        <w:keepLines/>
        <w:autoSpaceDE w:val="0"/>
        <w:autoSpaceDN w:val="0"/>
        <w:adjustRightInd w:val="0"/>
        <w:spacing w:after="0" w:line="240" w:lineRule="auto"/>
        <w:jc w:val="center"/>
        <w:rPr>
          <w:rFonts w:ascii="Times New Roman" w:hAnsi="Times New Roman" w:cs="Times New Roman"/>
          <w:sz w:val="27"/>
          <w:szCs w:val="27"/>
        </w:rPr>
      </w:pPr>
      <w:r w:rsidRPr="004433FD">
        <w:rPr>
          <w:rFonts w:ascii="Times New Roman" w:hAnsi="Times New Roman" w:cs="Times New Roman"/>
          <w:b/>
          <w:bCs/>
          <w:sz w:val="27"/>
          <w:szCs w:val="27"/>
        </w:rPr>
        <w:t>Положение о комиссии по поступлению и выбытию активов</w:t>
      </w:r>
      <w:r w:rsidR="00FC2C4B">
        <w:rPr>
          <w:rFonts w:ascii="Times New Roman" w:hAnsi="Times New Roman" w:cs="Times New Roman"/>
          <w:b/>
          <w:bCs/>
          <w:sz w:val="27"/>
          <w:szCs w:val="27"/>
        </w:rPr>
        <w:t xml:space="preserve"> учреждения</w:t>
      </w:r>
    </w:p>
    <w:p w:rsidR="00D52123" w:rsidRPr="004433FD" w:rsidRDefault="00D52123" w:rsidP="0098104D">
      <w:pPr>
        <w:keepNext/>
        <w:keepLines/>
        <w:autoSpaceDE w:val="0"/>
        <w:autoSpaceDN w:val="0"/>
        <w:adjustRightInd w:val="0"/>
        <w:spacing w:after="0" w:line="240" w:lineRule="auto"/>
        <w:ind w:firstLine="540"/>
        <w:jc w:val="both"/>
        <w:outlineLvl w:val="0"/>
        <w:rPr>
          <w:rFonts w:ascii="Times New Roman" w:hAnsi="Times New Roman" w:cs="Times New Roman"/>
          <w:sz w:val="27"/>
          <w:szCs w:val="27"/>
        </w:rPr>
      </w:pPr>
    </w:p>
    <w:p w:rsidR="00D52123" w:rsidRPr="004862E7" w:rsidRDefault="00D52123" w:rsidP="004862E7">
      <w:pPr>
        <w:pStyle w:val="a3"/>
        <w:keepNext/>
        <w:keepLines/>
        <w:numPr>
          <w:ilvl w:val="0"/>
          <w:numId w:val="19"/>
        </w:numPr>
        <w:autoSpaceDE w:val="0"/>
        <w:autoSpaceDN w:val="0"/>
        <w:adjustRightInd w:val="0"/>
        <w:spacing w:after="0" w:line="240" w:lineRule="auto"/>
        <w:jc w:val="center"/>
        <w:outlineLvl w:val="0"/>
        <w:rPr>
          <w:rFonts w:ascii="Times New Roman" w:hAnsi="Times New Roman" w:cs="Times New Roman"/>
          <w:sz w:val="27"/>
          <w:szCs w:val="27"/>
        </w:rPr>
      </w:pPr>
      <w:r w:rsidRPr="004862E7">
        <w:rPr>
          <w:rFonts w:ascii="Times New Roman" w:hAnsi="Times New Roman" w:cs="Times New Roman"/>
          <w:b/>
          <w:bCs/>
          <w:sz w:val="27"/>
          <w:szCs w:val="27"/>
        </w:rPr>
        <w:t>Общие положения</w:t>
      </w:r>
    </w:p>
    <w:p w:rsidR="00D52123" w:rsidRPr="009A0830" w:rsidRDefault="00D52123" w:rsidP="0098104D">
      <w:pPr>
        <w:keepNext/>
        <w:keepLines/>
        <w:autoSpaceDE w:val="0"/>
        <w:autoSpaceDN w:val="0"/>
        <w:adjustRightInd w:val="0"/>
        <w:spacing w:after="0" w:line="240" w:lineRule="auto"/>
        <w:ind w:firstLine="540"/>
        <w:jc w:val="both"/>
        <w:rPr>
          <w:rFonts w:ascii="Times New Roman" w:hAnsi="Times New Roman" w:cs="Times New Roman"/>
          <w:sz w:val="28"/>
          <w:szCs w:val="28"/>
        </w:rPr>
      </w:pPr>
    </w:p>
    <w:p w:rsidR="005C720F" w:rsidRPr="004862E7" w:rsidRDefault="005C720F" w:rsidP="004862E7">
      <w:pPr>
        <w:pStyle w:val="a3"/>
        <w:keepNext/>
        <w:keepLines/>
        <w:numPr>
          <w:ilvl w:val="1"/>
          <w:numId w:val="19"/>
        </w:numPr>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4862E7">
        <w:rPr>
          <w:rFonts w:ascii="Times New Roman" w:eastAsia="Times New Roman" w:hAnsi="Times New Roman" w:cs="Times New Roman"/>
          <w:sz w:val="24"/>
          <w:szCs w:val="24"/>
          <w:lang w:eastAsia="ru-RU"/>
        </w:rPr>
        <w:t>Основными нормативными правовыми актами, использованными при разработке настоящего положения, являются:</w:t>
      </w:r>
    </w:p>
    <w:p w:rsidR="005C720F" w:rsidRDefault="005C720F"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t>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w:t>
      </w:r>
      <w:r w:rsidR="004862E7">
        <w:rPr>
          <w:rFonts w:ascii="Times New Roman" w:eastAsia="Times New Roman" w:hAnsi="Times New Roman" w:cs="Times New Roman"/>
          <w:bCs/>
          <w:iCs/>
          <w:sz w:val="24"/>
          <w:szCs w:val="24"/>
          <w:lang w:eastAsia="ru-RU"/>
        </w:rPr>
        <w:t>и от 01.12.2010 № 157н (</w:t>
      </w:r>
      <w:r w:rsidRPr="004862E7">
        <w:rPr>
          <w:rFonts w:ascii="Times New Roman" w:eastAsia="Times New Roman" w:hAnsi="Times New Roman" w:cs="Times New Roman"/>
          <w:bCs/>
          <w:iCs/>
          <w:sz w:val="24"/>
          <w:szCs w:val="24"/>
          <w:lang w:eastAsia="ru-RU"/>
        </w:rPr>
        <w:t>Инструкция № 157н);</w:t>
      </w:r>
    </w:p>
    <w:p w:rsidR="00A14AB7" w:rsidRPr="00A13969" w:rsidRDefault="00A14AB7"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A13969">
        <w:rPr>
          <w:rFonts w:ascii="Times New Roman" w:hAnsi="Times New Roman" w:cs="Times New Roman"/>
          <w:sz w:val="24"/>
          <w:szCs w:val="24"/>
        </w:rPr>
        <w:t>Приказом Министерства финансов Российской Федерации от 31 декабря 2016 г. № 257н «Об утверждении Федерального стандарта бухгалтерского учета для организаций государственного сектора «Основные средства»;</w:t>
      </w:r>
    </w:p>
    <w:p w:rsidR="00FB1880" w:rsidRPr="00A13969" w:rsidRDefault="00FB1880"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A13969">
        <w:rPr>
          <w:rFonts w:ascii="Times New Roman" w:hAnsi="Times New Roman" w:cs="Times New Roman"/>
          <w:sz w:val="24"/>
          <w:szCs w:val="24"/>
        </w:rPr>
        <w:t>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w:t>
      </w:r>
    </w:p>
    <w:p w:rsidR="005C720F" w:rsidRPr="00A13969" w:rsidRDefault="0066216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A13969">
        <w:rPr>
          <w:rFonts w:ascii="Times New Roman" w:eastAsia="Times New Roman" w:hAnsi="Times New Roman" w:cs="Times New Roman"/>
          <w:bCs/>
          <w:iCs/>
          <w:sz w:val="24"/>
          <w:szCs w:val="24"/>
          <w:lang w:eastAsia="ru-RU"/>
        </w:rPr>
        <w:t>Приказ</w:t>
      </w:r>
      <w:r w:rsidR="005C720F" w:rsidRPr="00A13969">
        <w:rPr>
          <w:rFonts w:ascii="Times New Roman" w:eastAsia="Times New Roman" w:hAnsi="Times New Roman" w:cs="Times New Roman"/>
          <w:bCs/>
          <w:iCs/>
          <w:sz w:val="24"/>
          <w:szCs w:val="24"/>
          <w:lang w:eastAsia="ru-RU"/>
        </w:rPr>
        <w:t xml:space="preserve"> Минфина России от 23.12.2010 № 183н «Об утверждении Плана счетов бухгалтерского учета автономных учреждений и Инструкции по его применению» (Инструкция № 183н);</w:t>
      </w:r>
    </w:p>
    <w:p w:rsidR="008042F5" w:rsidRPr="004862E7" w:rsidRDefault="00E007F6"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hyperlink r:id="rId8" w:history="1">
        <w:r w:rsidR="00565651" w:rsidRPr="00565651">
          <w:rPr>
            <w:rFonts w:ascii="Times New Roman" w:hAnsi="Times New Roman" w:cs="Times New Roman"/>
            <w:sz w:val="24"/>
            <w:szCs w:val="24"/>
            <w:lang w:eastAsia="ru-RU"/>
          </w:rPr>
          <w:t>Приказ</w:t>
        </w:r>
      </w:hyperlink>
      <w:r w:rsidR="00565651" w:rsidRPr="00565651">
        <w:rPr>
          <w:rFonts w:ascii="Times New Roman" w:hAnsi="Times New Roman" w:cs="Times New Roman"/>
          <w:sz w:val="24"/>
          <w:szCs w:val="24"/>
          <w:lang w:eastAsia="ru-RU"/>
        </w:rPr>
        <w:t xml:space="preserve"> Минфина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Start"/>
      <w:r w:rsidR="00565651" w:rsidRPr="00565651">
        <w:rPr>
          <w:rFonts w:ascii="Times New Roman" w:hAnsi="Times New Roman" w:cs="Times New Roman"/>
          <w:sz w:val="24"/>
          <w:szCs w:val="24"/>
          <w:lang w:eastAsia="ru-RU"/>
        </w:rPr>
        <w:t>»</w:t>
      </w:r>
      <w:r w:rsidR="004862E7">
        <w:rPr>
          <w:rFonts w:ascii="Times New Roman" w:eastAsia="Times New Roman" w:hAnsi="Times New Roman" w:cs="Times New Roman"/>
          <w:bCs/>
          <w:iCs/>
          <w:sz w:val="24"/>
          <w:szCs w:val="24"/>
          <w:lang w:eastAsia="ru-RU"/>
        </w:rPr>
        <w:t>(</w:t>
      </w:r>
      <w:proofErr w:type="gramEnd"/>
      <w:r w:rsidR="008042F5" w:rsidRPr="004862E7">
        <w:rPr>
          <w:rFonts w:ascii="Times New Roman" w:eastAsia="Times New Roman" w:hAnsi="Times New Roman" w:cs="Times New Roman"/>
          <w:bCs/>
          <w:iCs/>
          <w:sz w:val="24"/>
          <w:szCs w:val="24"/>
          <w:lang w:eastAsia="ru-RU"/>
        </w:rPr>
        <w:t xml:space="preserve">Приказ № </w:t>
      </w:r>
      <w:r w:rsidR="00565651">
        <w:rPr>
          <w:rFonts w:ascii="Times New Roman" w:eastAsia="Times New Roman" w:hAnsi="Times New Roman" w:cs="Times New Roman"/>
          <w:bCs/>
          <w:iCs/>
          <w:sz w:val="24"/>
          <w:szCs w:val="24"/>
          <w:lang w:eastAsia="ru-RU"/>
        </w:rPr>
        <w:t>52</w:t>
      </w:r>
      <w:r w:rsidR="008042F5" w:rsidRPr="004862E7">
        <w:rPr>
          <w:rFonts w:ascii="Times New Roman" w:eastAsia="Times New Roman" w:hAnsi="Times New Roman" w:cs="Times New Roman"/>
          <w:bCs/>
          <w:iCs/>
          <w:sz w:val="24"/>
          <w:szCs w:val="24"/>
          <w:lang w:eastAsia="ru-RU"/>
        </w:rPr>
        <w:t>н);</w:t>
      </w:r>
    </w:p>
    <w:p w:rsidR="00662165" w:rsidRPr="004862E7" w:rsidRDefault="0066216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t xml:space="preserve">Приказ Департамента здравоохранения г. Москвы от 13.11.2014 № 972 «О списании движимого имущества и создании постоянно действующей комиссии Департамента здравоохранения города </w:t>
      </w:r>
      <w:proofErr w:type="gramStart"/>
      <w:r w:rsidRPr="004862E7">
        <w:rPr>
          <w:rFonts w:ascii="Times New Roman" w:eastAsia="Times New Roman" w:hAnsi="Times New Roman" w:cs="Times New Roman"/>
          <w:bCs/>
          <w:iCs/>
          <w:sz w:val="24"/>
          <w:szCs w:val="24"/>
          <w:lang w:eastAsia="ru-RU"/>
        </w:rPr>
        <w:t>Москвы</w:t>
      </w:r>
      <w:proofErr w:type="gramEnd"/>
      <w:r w:rsidRPr="004862E7">
        <w:rPr>
          <w:rFonts w:ascii="Times New Roman" w:eastAsia="Times New Roman" w:hAnsi="Times New Roman" w:cs="Times New Roman"/>
          <w:bCs/>
          <w:iCs/>
          <w:sz w:val="24"/>
          <w:szCs w:val="24"/>
          <w:lang w:eastAsia="ru-RU"/>
        </w:rPr>
        <w:t xml:space="preserve"> по списанию пришедшего в негодность движимого имущества</w:t>
      </w:r>
      <w:r w:rsidR="004862E7">
        <w:rPr>
          <w:rFonts w:ascii="Times New Roman" w:eastAsia="Times New Roman" w:hAnsi="Times New Roman" w:cs="Times New Roman"/>
          <w:bCs/>
          <w:iCs/>
          <w:sz w:val="24"/>
          <w:szCs w:val="24"/>
          <w:lang w:eastAsia="ru-RU"/>
        </w:rPr>
        <w:t>»</w:t>
      </w:r>
      <w:r w:rsidR="00A14AB7">
        <w:rPr>
          <w:rFonts w:ascii="Times New Roman" w:eastAsia="Times New Roman" w:hAnsi="Times New Roman" w:cs="Times New Roman"/>
          <w:bCs/>
          <w:iCs/>
          <w:sz w:val="24"/>
          <w:szCs w:val="24"/>
          <w:lang w:eastAsia="ru-RU"/>
        </w:rPr>
        <w:t xml:space="preserve"> </w:t>
      </w:r>
      <w:r w:rsidR="00A14AB7" w:rsidRPr="00A13969">
        <w:rPr>
          <w:rFonts w:ascii="Times New Roman" w:eastAsia="Times New Roman" w:hAnsi="Times New Roman" w:cs="Times New Roman"/>
          <w:bCs/>
          <w:iCs/>
          <w:sz w:val="24"/>
          <w:szCs w:val="24"/>
          <w:lang w:eastAsia="ru-RU"/>
        </w:rPr>
        <w:t>(в редакции приказа от 19.11.2019 № 990)</w:t>
      </w:r>
      <w:r w:rsidR="004862E7">
        <w:rPr>
          <w:rFonts w:ascii="Times New Roman" w:eastAsia="Times New Roman" w:hAnsi="Times New Roman" w:cs="Times New Roman"/>
          <w:bCs/>
          <w:iCs/>
          <w:sz w:val="24"/>
          <w:szCs w:val="24"/>
          <w:lang w:eastAsia="ru-RU"/>
        </w:rPr>
        <w:t xml:space="preserve"> (</w:t>
      </w:r>
      <w:r w:rsidRPr="004862E7">
        <w:rPr>
          <w:rFonts w:ascii="Times New Roman" w:eastAsia="Times New Roman" w:hAnsi="Times New Roman" w:cs="Times New Roman"/>
          <w:bCs/>
          <w:iCs/>
          <w:sz w:val="24"/>
          <w:szCs w:val="24"/>
          <w:lang w:eastAsia="ru-RU"/>
        </w:rPr>
        <w:t>Приказ № 972).</w:t>
      </w:r>
    </w:p>
    <w:p w:rsidR="005C720F" w:rsidRPr="004433FD" w:rsidRDefault="005C720F" w:rsidP="004862E7">
      <w:pPr>
        <w:pStyle w:val="a3"/>
        <w:keepNext/>
        <w:keepLines/>
        <w:numPr>
          <w:ilvl w:val="1"/>
          <w:numId w:val="19"/>
        </w:numPr>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4433FD">
        <w:rPr>
          <w:rFonts w:ascii="Times New Roman" w:eastAsia="Times New Roman" w:hAnsi="Times New Roman" w:cs="Times New Roman"/>
          <w:sz w:val="24"/>
          <w:szCs w:val="24"/>
          <w:lang w:eastAsia="ru-RU"/>
        </w:rPr>
        <w:t>Состав комиссии по поступлению и выбытию активов (далее - комиссия) утверждается ежегодно, отдельным приказом руководителя.</w:t>
      </w:r>
      <w:r w:rsidR="00A13969">
        <w:rPr>
          <w:rFonts w:ascii="Times New Roman" w:eastAsia="Times New Roman" w:hAnsi="Times New Roman" w:cs="Times New Roman"/>
          <w:sz w:val="24"/>
          <w:szCs w:val="24"/>
          <w:lang w:eastAsia="ru-RU"/>
        </w:rPr>
        <w:t xml:space="preserve"> </w:t>
      </w:r>
      <w:r w:rsidR="00AA5071" w:rsidRPr="00AA5071">
        <w:rPr>
          <w:rFonts w:ascii="Times New Roman" w:eastAsia="Times New Roman" w:hAnsi="Times New Roman" w:cs="Times New Roman"/>
          <w:sz w:val="24"/>
          <w:szCs w:val="24"/>
          <w:lang w:eastAsia="ru-RU"/>
        </w:rPr>
        <w:t>Количество членов комиссии должно быть нечетно.</w:t>
      </w:r>
    </w:p>
    <w:p w:rsidR="005C720F" w:rsidRPr="004433FD" w:rsidRDefault="005C720F" w:rsidP="004862E7">
      <w:pPr>
        <w:pStyle w:val="a3"/>
        <w:keepNext/>
        <w:keepLines/>
        <w:numPr>
          <w:ilvl w:val="1"/>
          <w:numId w:val="19"/>
        </w:numPr>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4433FD">
        <w:rPr>
          <w:rFonts w:ascii="Times New Roman" w:eastAsia="Times New Roman" w:hAnsi="Times New Roman" w:cs="Times New Roman"/>
          <w:sz w:val="24"/>
          <w:szCs w:val="24"/>
          <w:lang w:eastAsia="ru-RU"/>
        </w:rPr>
        <w:lastRenderedPageBreak/>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5C720F" w:rsidRPr="004433FD" w:rsidRDefault="005C720F" w:rsidP="004862E7">
      <w:pPr>
        <w:pStyle w:val="a3"/>
        <w:keepNext/>
        <w:keepLines/>
        <w:numPr>
          <w:ilvl w:val="1"/>
          <w:numId w:val="19"/>
        </w:numPr>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4433FD">
        <w:rPr>
          <w:rFonts w:ascii="Times New Roman" w:eastAsia="Times New Roman" w:hAnsi="Times New Roman" w:cs="Times New Roman"/>
          <w:sz w:val="24"/>
          <w:szCs w:val="24"/>
          <w:lang w:eastAsia="ru-RU"/>
        </w:rPr>
        <w:t>Комиссия проводит заседания по мере необходимости</w:t>
      </w:r>
      <w:r w:rsidR="00F66509" w:rsidRPr="004433FD">
        <w:rPr>
          <w:rFonts w:ascii="Times New Roman" w:eastAsia="Times New Roman" w:hAnsi="Times New Roman" w:cs="Times New Roman"/>
          <w:sz w:val="24"/>
          <w:szCs w:val="24"/>
          <w:lang w:eastAsia="ru-RU"/>
        </w:rPr>
        <w:t>, но не реже одного раза в месяц</w:t>
      </w:r>
      <w:r w:rsidRPr="004433FD">
        <w:rPr>
          <w:rFonts w:ascii="Times New Roman" w:eastAsia="Times New Roman" w:hAnsi="Times New Roman" w:cs="Times New Roman"/>
          <w:sz w:val="24"/>
          <w:szCs w:val="24"/>
          <w:lang w:eastAsia="ru-RU"/>
        </w:rPr>
        <w:t>.</w:t>
      </w:r>
    </w:p>
    <w:p w:rsidR="005C720F" w:rsidRPr="004433FD" w:rsidRDefault="005C720F" w:rsidP="004862E7">
      <w:pPr>
        <w:pStyle w:val="a3"/>
        <w:keepNext/>
        <w:keepLines/>
        <w:numPr>
          <w:ilvl w:val="1"/>
          <w:numId w:val="19"/>
        </w:numPr>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4433FD">
        <w:rPr>
          <w:rFonts w:ascii="Times New Roman" w:eastAsia="Times New Roman" w:hAnsi="Times New Roman" w:cs="Times New Roman"/>
          <w:sz w:val="24"/>
          <w:szCs w:val="24"/>
          <w:lang w:eastAsia="ru-RU"/>
        </w:rPr>
        <w:t>Срок рассмотрения комиссией предоставленных ей документов не должен превышать 14 календарных дней.</w:t>
      </w:r>
    </w:p>
    <w:p w:rsidR="005C720F" w:rsidRPr="004433FD" w:rsidRDefault="005C720F" w:rsidP="004862E7">
      <w:pPr>
        <w:pStyle w:val="a3"/>
        <w:keepNext/>
        <w:keepLines/>
        <w:numPr>
          <w:ilvl w:val="1"/>
          <w:numId w:val="19"/>
        </w:numPr>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4433FD">
        <w:rPr>
          <w:rFonts w:ascii="Times New Roman" w:eastAsia="Times New Roman" w:hAnsi="Times New Roman" w:cs="Times New Roman"/>
          <w:sz w:val="24"/>
          <w:szCs w:val="24"/>
          <w:lang w:eastAsia="ru-RU"/>
        </w:rPr>
        <w:t>Заседание комиссии правомочно при наличии на ее заседании не менее двух третей членов ее состава.</w:t>
      </w:r>
    </w:p>
    <w:p w:rsidR="005C720F" w:rsidRPr="004433FD" w:rsidRDefault="005C720F" w:rsidP="004862E7">
      <w:pPr>
        <w:pStyle w:val="a3"/>
        <w:keepNext/>
        <w:keepLines/>
        <w:numPr>
          <w:ilvl w:val="1"/>
          <w:numId w:val="19"/>
        </w:numPr>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4433FD">
        <w:rPr>
          <w:rFonts w:ascii="Times New Roman" w:eastAsia="Times New Roman" w:hAnsi="Times New Roman" w:cs="Times New Roman"/>
          <w:sz w:val="24"/>
          <w:szCs w:val="24"/>
          <w:lang w:eastAsia="ru-RU"/>
        </w:rPr>
        <w:t>В случае отсутствия работников учреждения,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5C720F" w:rsidRPr="004433FD" w:rsidRDefault="005C720F" w:rsidP="004862E7">
      <w:pPr>
        <w:pStyle w:val="a3"/>
        <w:keepNext/>
        <w:keepLines/>
        <w:numPr>
          <w:ilvl w:val="1"/>
          <w:numId w:val="19"/>
        </w:numPr>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4433FD">
        <w:rPr>
          <w:rFonts w:ascii="Times New Roman" w:eastAsia="Times New Roman" w:hAnsi="Times New Roman" w:cs="Times New Roman"/>
          <w:sz w:val="24"/>
          <w:szCs w:val="24"/>
          <w:lang w:eastAsia="ru-RU"/>
        </w:rPr>
        <w:t>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4433FD" w:rsidRDefault="004433FD" w:rsidP="0098104D">
      <w:pPr>
        <w:keepNext/>
        <w:keepLines/>
        <w:autoSpaceDE w:val="0"/>
        <w:autoSpaceDN w:val="0"/>
        <w:adjustRightInd w:val="0"/>
        <w:spacing w:after="0" w:line="240" w:lineRule="auto"/>
        <w:jc w:val="center"/>
        <w:outlineLvl w:val="0"/>
        <w:rPr>
          <w:rFonts w:ascii="Times New Roman" w:hAnsi="Times New Roman" w:cs="Times New Roman"/>
          <w:b/>
          <w:bCs/>
          <w:sz w:val="27"/>
          <w:szCs w:val="27"/>
        </w:rPr>
      </w:pPr>
    </w:p>
    <w:p w:rsidR="008042F5" w:rsidRPr="004862E7" w:rsidRDefault="008042F5" w:rsidP="004862E7">
      <w:pPr>
        <w:pStyle w:val="a3"/>
        <w:keepNext/>
        <w:keepLines/>
        <w:numPr>
          <w:ilvl w:val="0"/>
          <w:numId w:val="19"/>
        </w:numPr>
        <w:autoSpaceDE w:val="0"/>
        <w:autoSpaceDN w:val="0"/>
        <w:adjustRightInd w:val="0"/>
        <w:spacing w:after="0" w:line="240" w:lineRule="auto"/>
        <w:jc w:val="center"/>
        <w:outlineLvl w:val="0"/>
        <w:rPr>
          <w:rFonts w:ascii="Times New Roman" w:hAnsi="Times New Roman" w:cs="Times New Roman"/>
          <w:b/>
          <w:bCs/>
          <w:sz w:val="27"/>
          <w:szCs w:val="27"/>
        </w:rPr>
      </w:pPr>
      <w:r w:rsidRPr="004862E7">
        <w:rPr>
          <w:rFonts w:ascii="Times New Roman" w:hAnsi="Times New Roman" w:cs="Times New Roman"/>
          <w:b/>
          <w:bCs/>
          <w:sz w:val="27"/>
          <w:szCs w:val="27"/>
        </w:rPr>
        <w:t>Основные задачи и полномочия Комиссии</w:t>
      </w:r>
      <w:r w:rsidR="00FC2C4B" w:rsidRPr="004862E7">
        <w:rPr>
          <w:rFonts w:ascii="Times New Roman" w:hAnsi="Times New Roman" w:cs="Times New Roman"/>
          <w:b/>
          <w:bCs/>
          <w:sz w:val="27"/>
          <w:szCs w:val="27"/>
        </w:rPr>
        <w:t xml:space="preserve"> учреждения</w:t>
      </w:r>
    </w:p>
    <w:p w:rsidR="008042F5" w:rsidRPr="004433FD" w:rsidRDefault="008042F5" w:rsidP="0098104D">
      <w:pPr>
        <w:keepNext/>
        <w:keepLines/>
        <w:autoSpaceDE w:val="0"/>
        <w:autoSpaceDN w:val="0"/>
        <w:adjustRightInd w:val="0"/>
        <w:ind w:firstLine="540"/>
        <w:rPr>
          <w:rFonts w:ascii="Times New Roman" w:hAnsi="Times New Roman" w:cs="Times New Roman"/>
          <w:sz w:val="27"/>
          <w:szCs w:val="27"/>
        </w:rPr>
      </w:pPr>
    </w:p>
    <w:p w:rsidR="008042F5" w:rsidRPr="004862E7" w:rsidRDefault="008042F5" w:rsidP="004862E7">
      <w:pPr>
        <w:pStyle w:val="a3"/>
        <w:keepNext/>
        <w:keepLines/>
        <w:numPr>
          <w:ilvl w:val="1"/>
          <w:numId w:val="19"/>
        </w:numPr>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4862E7">
        <w:rPr>
          <w:rFonts w:ascii="Times New Roman" w:eastAsia="Times New Roman" w:hAnsi="Times New Roman" w:cs="Times New Roman"/>
          <w:sz w:val="24"/>
          <w:szCs w:val="24"/>
          <w:lang w:eastAsia="ru-RU"/>
        </w:rPr>
        <w:t>Целью работы Комиссии является принятие коллегиальных решений по подготовке и принятию решения о поступлении, выбытии, внутреннем перемещении движимого и недвижимого имущества, находящегося у Учреждения на праве оперативного управления, нематериальных активов,</w:t>
      </w:r>
      <w:r w:rsidR="00FC2C4B" w:rsidRPr="004862E7">
        <w:rPr>
          <w:rFonts w:ascii="Times New Roman" w:eastAsia="Times New Roman" w:hAnsi="Times New Roman" w:cs="Times New Roman"/>
          <w:sz w:val="24"/>
          <w:szCs w:val="24"/>
          <w:lang w:eastAsia="ru-RU"/>
        </w:rPr>
        <w:t xml:space="preserve"> </w:t>
      </w:r>
      <w:proofErr w:type="spellStart"/>
      <w:r w:rsidR="00FC2C4B" w:rsidRPr="004862E7">
        <w:rPr>
          <w:rFonts w:ascii="Times New Roman" w:eastAsia="Times New Roman" w:hAnsi="Times New Roman" w:cs="Times New Roman"/>
          <w:sz w:val="24"/>
          <w:szCs w:val="24"/>
          <w:lang w:eastAsia="ru-RU"/>
        </w:rPr>
        <w:t>непроизведенных</w:t>
      </w:r>
      <w:proofErr w:type="spellEnd"/>
      <w:r w:rsidR="00FC2C4B" w:rsidRPr="004862E7">
        <w:rPr>
          <w:rFonts w:ascii="Times New Roman" w:eastAsia="Times New Roman" w:hAnsi="Times New Roman" w:cs="Times New Roman"/>
          <w:sz w:val="24"/>
          <w:szCs w:val="24"/>
          <w:lang w:eastAsia="ru-RU"/>
        </w:rPr>
        <w:t xml:space="preserve"> активов,</w:t>
      </w:r>
      <w:r w:rsidRPr="004862E7">
        <w:rPr>
          <w:rFonts w:ascii="Times New Roman" w:eastAsia="Times New Roman" w:hAnsi="Times New Roman" w:cs="Times New Roman"/>
          <w:sz w:val="24"/>
          <w:szCs w:val="24"/>
          <w:lang w:eastAsia="ru-RU"/>
        </w:rPr>
        <w:t xml:space="preserve"> а также списанию материальных запасов.</w:t>
      </w:r>
    </w:p>
    <w:p w:rsidR="008042F5" w:rsidRPr="004433FD" w:rsidRDefault="008042F5" w:rsidP="004862E7">
      <w:pPr>
        <w:pStyle w:val="a3"/>
        <w:keepNext/>
        <w:keepLines/>
        <w:numPr>
          <w:ilvl w:val="1"/>
          <w:numId w:val="19"/>
        </w:numPr>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4433FD">
        <w:rPr>
          <w:rFonts w:ascii="Times New Roman" w:eastAsia="Times New Roman" w:hAnsi="Times New Roman" w:cs="Times New Roman"/>
          <w:sz w:val="24"/>
          <w:szCs w:val="24"/>
          <w:lang w:eastAsia="ru-RU"/>
        </w:rPr>
        <w:t>Комиссия принимает решения по следующим вопросам:</w:t>
      </w:r>
    </w:p>
    <w:p w:rsidR="008042F5" w:rsidRPr="004862E7" w:rsidRDefault="008042F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t>об отнесении объектов имущества к основным средствам и определении признака отнесения к особо ценному движимому имуществу;</w:t>
      </w:r>
    </w:p>
    <w:p w:rsidR="008042F5" w:rsidRPr="004862E7" w:rsidRDefault="008042F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t>о сроке полезного использования поступающих в учреждение основных средств и нематериальных активов;</w:t>
      </w:r>
    </w:p>
    <w:p w:rsidR="008042F5" w:rsidRPr="004862E7" w:rsidRDefault="008042F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t xml:space="preserve">об определении группы аналитического учета, кодов по </w:t>
      </w:r>
      <w:hyperlink r:id="rId9" w:history="1">
        <w:r w:rsidRPr="004862E7">
          <w:rPr>
            <w:rFonts w:ascii="Times New Roman" w:eastAsia="Times New Roman" w:hAnsi="Times New Roman" w:cs="Times New Roman"/>
            <w:bCs/>
            <w:iCs/>
            <w:sz w:val="24"/>
            <w:szCs w:val="24"/>
            <w:lang w:eastAsia="ru-RU"/>
          </w:rPr>
          <w:t>ОКОФ</w:t>
        </w:r>
      </w:hyperlink>
      <w:r w:rsidRPr="004862E7">
        <w:rPr>
          <w:rFonts w:ascii="Times New Roman" w:eastAsia="Times New Roman" w:hAnsi="Times New Roman" w:cs="Times New Roman"/>
          <w:bCs/>
          <w:iCs/>
          <w:sz w:val="24"/>
          <w:szCs w:val="24"/>
          <w:lang w:eastAsia="ru-RU"/>
        </w:rPr>
        <w:t xml:space="preserve"> основных средств и нематериальных активов;</w:t>
      </w:r>
    </w:p>
    <w:p w:rsidR="008042F5" w:rsidRPr="004862E7" w:rsidRDefault="008042F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t>о первоначальной (фактической) стоимости принимаемых к учету основных средств, нематериальных активов;</w:t>
      </w:r>
    </w:p>
    <w:p w:rsidR="008042F5" w:rsidRPr="004862E7" w:rsidRDefault="008042F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t xml:space="preserve">об определении </w:t>
      </w:r>
      <w:r w:rsidR="00CF68ED" w:rsidRPr="00A13969">
        <w:rPr>
          <w:rFonts w:ascii="Times New Roman" w:eastAsia="Times New Roman" w:hAnsi="Times New Roman" w:cs="Times New Roman"/>
          <w:bCs/>
          <w:iCs/>
          <w:sz w:val="24"/>
          <w:szCs w:val="24"/>
          <w:lang w:eastAsia="ru-RU"/>
        </w:rPr>
        <w:t>справедливой</w:t>
      </w:r>
      <w:r w:rsidRPr="004862E7">
        <w:rPr>
          <w:rFonts w:ascii="Times New Roman" w:eastAsia="Times New Roman" w:hAnsi="Times New Roman" w:cs="Times New Roman"/>
          <w:bCs/>
          <w:iCs/>
          <w:sz w:val="24"/>
          <w:szCs w:val="24"/>
          <w:lang w:eastAsia="ru-RU"/>
        </w:rPr>
        <w:t xml:space="preserve"> стоимости объектов нефинансовых активов, выявленных при инвентаризации в виде излишков, а также полученных безвозмездно от юридических и физических лиц;</w:t>
      </w:r>
    </w:p>
    <w:p w:rsidR="008042F5" w:rsidRPr="004862E7" w:rsidRDefault="008042F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lastRenderedPageBreak/>
        <w:t xml:space="preserve">о принятии к учету поступивших основных средств, нематериальных активов с оформлением соответствующих первичных учетных документов, в том числе объектов движимого имущества стоимостью до </w:t>
      </w:r>
      <w:r w:rsidR="00A14AB7" w:rsidRPr="00A13969">
        <w:rPr>
          <w:rFonts w:ascii="Times New Roman" w:eastAsia="Times New Roman" w:hAnsi="Times New Roman" w:cs="Times New Roman"/>
          <w:bCs/>
          <w:iCs/>
          <w:sz w:val="24"/>
          <w:szCs w:val="24"/>
          <w:lang w:eastAsia="ru-RU"/>
        </w:rPr>
        <w:t>10</w:t>
      </w:r>
      <w:r w:rsidRPr="00A13969">
        <w:rPr>
          <w:rFonts w:ascii="Times New Roman" w:eastAsia="Times New Roman" w:hAnsi="Times New Roman" w:cs="Times New Roman"/>
          <w:bCs/>
          <w:iCs/>
          <w:sz w:val="24"/>
          <w:szCs w:val="24"/>
          <w:lang w:eastAsia="ru-RU"/>
        </w:rPr>
        <w:t>000</w:t>
      </w:r>
      <w:r w:rsidRPr="004862E7">
        <w:rPr>
          <w:rFonts w:ascii="Times New Roman" w:eastAsia="Times New Roman" w:hAnsi="Times New Roman" w:cs="Times New Roman"/>
          <w:bCs/>
          <w:iCs/>
          <w:sz w:val="24"/>
          <w:szCs w:val="24"/>
          <w:lang w:eastAsia="ru-RU"/>
        </w:rPr>
        <w:t xml:space="preserve"> руб. включительно, учитываемых на </w:t>
      </w:r>
      <w:proofErr w:type="spellStart"/>
      <w:r w:rsidRPr="004862E7">
        <w:rPr>
          <w:rFonts w:ascii="Times New Roman" w:eastAsia="Times New Roman" w:hAnsi="Times New Roman" w:cs="Times New Roman"/>
          <w:bCs/>
          <w:iCs/>
          <w:sz w:val="24"/>
          <w:szCs w:val="24"/>
          <w:lang w:eastAsia="ru-RU"/>
        </w:rPr>
        <w:t>забалансовом</w:t>
      </w:r>
      <w:proofErr w:type="spellEnd"/>
      <w:r w:rsidRPr="004862E7">
        <w:rPr>
          <w:rFonts w:ascii="Times New Roman" w:eastAsia="Times New Roman" w:hAnsi="Times New Roman" w:cs="Times New Roman"/>
          <w:bCs/>
          <w:iCs/>
          <w:sz w:val="24"/>
          <w:szCs w:val="24"/>
          <w:lang w:eastAsia="ru-RU"/>
        </w:rPr>
        <w:t xml:space="preserve"> учете;</w:t>
      </w:r>
    </w:p>
    <w:p w:rsidR="008042F5" w:rsidRPr="004862E7" w:rsidRDefault="008042F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t>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BE54F0" w:rsidRPr="004862E7" w:rsidRDefault="00BE54F0"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t>по определению наименований, массе драгоценных металлов, содержащихся  в деталях, узлах машин, оборудования, инструментов, приборов и т.д.;</w:t>
      </w:r>
    </w:p>
    <w:p w:rsidR="008042F5" w:rsidRPr="004862E7" w:rsidRDefault="008042F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t>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8042F5" w:rsidRPr="004862E7" w:rsidRDefault="008042F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t xml:space="preserve">о списании (выбытии) основных средств, нематериальных активов в установленном порядке, в том числе объектов движимого имущества стоимостью до </w:t>
      </w:r>
      <w:r w:rsidR="00CF68ED" w:rsidRPr="00A13969">
        <w:rPr>
          <w:rFonts w:ascii="Times New Roman" w:eastAsia="Times New Roman" w:hAnsi="Times New Roman" w:cs="Times New Roman"/>
          <w:bCs/>
          <w:iCs/>
          <w:sz w:val="24"/>
          <w:szCs w:val="24"/>
          <w:lang w:eastAsia="ru-RU"/>
        </w:rPr>
        <w:t>10</w:t>
      </w:r>
      <w:r w:rsidRPr="00A13969">
        <w:rPr>
          <w:rFonts w:ascii="Times New Roman" w:eastAsia="Times New Roman" w:hAnsi="Times New Roman" w:cs="Times New Roman"/>
          <w:bCs/>
          <w:iCs/>
          <w:sz w:val="24"/>
          <w:szCs w:val="24"/>
          <w:lang w:eastAsia="ru-RU"/>
        </w:rPr>
        <w:t>000</w:t>
      </w:r>
      <w:r w:rsidRPr="004862E7">
        <w:rPr>
          <w:rFonts w:ascii="Times New Roman" w:eastAsia="Times New Roman" w:hAnsi="Times New Roman" w:cs="Times New Roman"/>
          <w:bCs/>
          <w:iCs/>
          <w:sz w:val="24"/>
          <w:szCs w:val="24"/>
          <w:lang w:eastAsia="ru-RU"/>
        </w:rPr>
        <w:t xml:space="preserve"> руб. включительно, учитываемых на </w:t>
      </w:r>
      <w:proofErr w:type="spellStart"/>
      <w:r w:rsidRPr="004862E7">
        <w:rPr>
          <w:rFonts w:ascii="Times New Roman" w:eastAsia="Times New Roman" w:hAnsi="Times New Roman" w:cs="Times New Roman"/>
          <w:bCs/>
          <w:iCs/>
          <w:sz w:val="24"/>
          <w:szCs w:val="24"/>
          <w:lang w:eastAsia="ru-RU"/>
        </w:rPr>
        <w:t>забалансовом</w:t>
      </w:r>
      <w:proofErr w:type="spellEnd"/>
      <w:r w:rsidRPr="004862E7">
        <w:rPr>
          <w:rFonts w:ascii="Times New Roman" w:eastAsia="Times New Roman" w:hAnsi="Times New Roman" w:cs="Times New Roman"/>
          <w:bCs/>
          <w:iCs/>
          <w:sz w:val="24"/>
          <w:szCs w:val="24"/>
          <w:lang w:eastAsia="ru-RU"/>
        </w:rPr>
        <w:t xml:space="preserve"> учете;</w:t>
      </w:r>
    </w:p>
    <w:p w:rsidR="008042F5" w:rsidRPr="004862E7" w:rsidRDefault="008042F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t>о возможности использования отдельных узлов, деталей, конструкций и материалов от выбывающих основных средств и об определении их первоначальной стоимости;</w:t>
      </w:r>
    </w:p>
    <w:p w:rsidR="008042F5" w:rsidRPr="004862E7" w:rsidRDefault="008042F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t>о списании (выбытии)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rsidR="008042F5" w:rsidRPr="004862E7" w:rsidRDefault="008042F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t>о выбытии периодических изданий;</w:t>
      </w:r>
    </w:p>
    <w:p w:rsidR="008042F5" w:rsidRPr="004862E7" w:rsidRDefault="008042F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t>об изъятии и передаче материально ответственному лицу из списываемых основных сре</w:t>
      </w:r>
      <w:proofErr w:type="gramStart"/>
      <w:r w:rsidRPr="004862E7">
        <w:rPr>
          <w:rFonts w:ascii="Times New Roman" w:eastAsia="Times New Roman" w:hAnsi="Times New Roman" w:cs="Times New Roman"/>
          <w:bCs/>
          <w:iCs/>
          <w:sz w:val="24"/>
          <w:szCs w:val="24"/>
          <w:lang w:eastAsia="ru-RU"/>
        </w:rPr>
        <w:t>дств пр</w:t>
      </w:r>
      <w:proofErr w:type="gramEnd"/>
      <w:r w:rsidRPr="004862E7">
        <w:rPr>
          <w:rFonts w:ascii="Times New Roman" w:eastAsia="Times New Roman" w:hAnsi="Times New Roman" w:cs="Times New Roman"/>
          <w:bCs/>
          <w:iCs/>
          <w:sz w:val="24"/>
          <w:szCs w:val="24"/>
          <w:lang w:eastAsia="ru-RU"/>
        </w:rPr>
        <w:t>игодных узлов, деталей, конструкций и материалов, драгоценных металлов, цветных металлов и постановке их на учет;</w:t>
      </w:r>
    </w:p>
    <w:p w:rsidR="008042F5" w:rsidRDefault="008042F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t>о получении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w:t>
      </w:r>
      <w:r w:rsidR="00CF68ED">
        <w:rPr>
          <w:rFonts w:ascii="Times New Roman" w:eastAsia="Times New Roman" w:hAnsi="Times New Roman" w:cs="Times New Roman"/>
          <w:bCs/>
          <w:iCs/>
          <w:sz w:val="24"/>
          <w:szCs w:val="24"/>
          <w:lang w:eastAsia="ru-RU"/>
        </w:rPr>
        <w:t xml:space="preserve"> имущества, акта об уничтожении</w:t>
      </w:r>
      <w:r w:rsidR="00CF68ED" w:rsidRPr="00CF68ED">
        <w:rPr>
          <w:rFonts w:ascii="Times New Roman" w:eastAsia="Times New Roman" w:hAnsi="Times New Roman" w:cs="Times New Roman"/>
          <w:bCs/>
          <w:iCs/>
          <w:sz w:val="24"/>
          <w:szCs w:val="24"/>
          <w:lang w:eastAsia="ru-RU"/>
        </w:rPr>
        <w:t>;</w:t>
      </w:r>
    </w:p>
    <w:p w:rsidR="00A14AB7" w:rsidRPr="00A13969" w:rsidRDefault="00F10FF9"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A13969">
        <w:rPr>
          <w:rFonts w:ascii="Times New Roman" w:hAnsi="Times New Roman" w:cs="Times New Roman"/>
          <w:sz w:val="24"/>
          <w:szCs w:val="24"/>
        </w:rPr>
        <w:t xml:space="preserve">об </w:t>
      </w:r>
      <w:r w:rsidR="00CF68ED" w:rsidRPr="00A13969">
        <w:rPr>
          <w:rFonts w:ascii="Times New Roman" w:hAnsi="Times New Roman" w:cs="Times New Roman"/>
          <w:sz w:val="24"/>
          <w:szCs w:val="24"/>
        </w:rPr>
        <w:t>установлении невозможности (неэффективности) получения экономических выгод и (или) полезного потенциала от использования основных средств.</w:t>
      </w:r>
    </w:p>
    <w:p w:rsidR="008042F5" w:rsidRPr="009A0830" w:rsidRDefault="008042F5" w:rsidP="0098104D">
      <w:pPr>
        <w:keepNext/>
        <w:keepLines/>
        <w:autoSpaceDE w:val="0"/>
        <w:autoSpaceDN w:val="0"/>
        <w:adjustRightInd w:val="0"/>
        <w:spacing w:after="0" w:line="240" w:lineRule="auto"/>
        <w:jc w:val="center"/>
        <w:outlineLvl w:val="0"/>
        <w:rPr>
          <w:rFonts w:ascii="Times New Roman" w:hAnsi="Times New Roman" w:cs="Times New Roman"/>
          <w:b/>
          <w:bCs/>
          <w:sz w:val="28"/>
          <w:szCs w:val="28"/>
        </w:rPr>
      </w:pPr>
    </w:p>
    <w:p w:rsidR="008042F5" w:rsidRPr="004862E7" w:rsidRDefault="008042F5" w:rsidP="004862E7">
      <w:pPr>
        <w:pStyle w:val="a3"/>
        <w:keepNext/>
        <w:keepLines/>
        <w:numPr>
          <w:ilvl w:val="0"/>
          <w:numId w:val="19"/>
        </w:numPr>
        <w:autoSpaceDE w:val="0"/>
        <w:autoSpaceDN w:val="0"/>
        <w:adjustRightInd w:val="0"/>
        <w:spacing w:after="0" w:line="240" w:lineRule="auto"/>
        <w:jc w:val="center"/>
        <w:outlineLvl w:val="0"/>
        <w:rPr>
          <w:rFonts w:ascii="Times New Roman" w:hAnsi="Times New Roman" w:cs="Times New Roman"/>
          <w:b/>
          <w:bCs/>
          <w:sz w:val="27"/>
          <w:szCs w:val="27"/>
        </w:rPr>
      </w:pPr>
      <w:r w:rsidRPr="004862E7">
        <w:rPr>
          <w:rFonts w:ascii="Times New Roman" w:hAnsi="Times New Roman" w:cs="Times New Roman"/>
          <w:b/>
          <w:bCs/>
          <w:sz w:val="27"/>
          <w:szCs w:val="27"/>
        </w:rPr>
        <w:t>Порядок принятия решений Комиссией</w:t>
      </w:r>
      <w:r w:rsidR="00BE54F0" w:rsidRPr="004862E7">
        <w:rPr>
          <w:rFonts w:ascii="Times New Roman" w:hAnsi="Times New Roman" w:cs="Times New Roman"/>
          <w:b/>
          <w:bCs/>
          <w:sz w:val="27"/>
          <w:szCs w:val="27"/>
        </w:rPr>
        <w:t xml:space="preserve"> учреждения</w:t>
      </w:r>
    </w:p>
    <w:p w:rsidR="008042F5" w:rsidRPr="009A0830" w:rsidRDefault="008042F5" w:rsidP="0098104D">
      <w:pPr>
        <w:keepNext/>
        <w:keepLines/>
        <w:autoSpaceDE w:val="0"/>
        <w:autoSpaceDN w:val="0"/>
        <w:adjustRightInd w:val="0"/>
        <w:ind w:firstLine="540"/>
        <w:rPr>
          <w:rFonts w:ascii="Times New Roman" w:hAnsi="Times New Roman" w:cs="Times New Roman"/>
          <w:b/>
          <w:szCs w:val="24"/>
        </w:rPr>
      </w:pPr>
    </w:p>
    <w:p w:rsidR="008042F5" w:rsidRPr="004862E7" w:rsidRDefault="008042F5" w:rsidP="004862E7">
      <w:pPr>
        <w:pStyle w:val="a3"/>
        <w:keepNext/>
        <w:keepLines/>
        <w:numPr>
          <w:ilvl w:val="1"/>
          <w:numId w:val="19"/>
        </w:numPr>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4862E7">
        <w:rPr>
          <w:rFonts w:ascii="Times New Roman" w:eastAsia="Times New Roman" w:hAnsi="Times New Roman" w:cs="Times New Roman"/>
          <w:sz w:val="24"/>
          <w:szCs w:val="24"/>
          <w:lang w:eastAsia="ru-RU"/>
        </w:rPr>
        <w:lastRenderedPageBreak/>
        <w:t xml:space="preserve">Решение Комиссии об отнесении объекта имущества к основным средствам, нематериальным активам, материальным запасам осуществляется на основании </w:t>
      </w:r>
      <w:hyperlink r:id="rId10" w:history="1">
        <w:r w:rsidRPr="004862E7">
          <w:rPr>
            <w:rFonts w:ascii="Times New Roman" w:eastAsia="Times New Roman" w:hAnsi="Times New Roman" w:cs="Times New Roman"/>
            <w:sz w:val="24"/>
            <w:szCs w:val="24"/>
            <w:lang w:eastAsia="ru-RU"/>
          </w:rPr>
          <w:t>Инструкции</w:t>
        </w:r>
      </w:hyperlink>
      <w:r w:rsidRPr="004862E7">
        <w:rPr>
          <w:rFonts w:ascii="Times New Roman" w:eastAsia="Times New Roman" w:hAnsi="Times New Roman" w:cs="Times New Roman"/>
          <w:sz w:val="24"/>
          <w:szCs w:val="24"/>
          <w:lang w:eastAsia="ru-RU"/>
        </w:rPr>
        <w:t xml:space="preserve"> № 157н, приказа учреждения об учетной политике, иных нормативных правовых актов.</w:t>
      </w:r>
    </w:p>
    <w:p w:rsidR="008042F5" w:rsidRPr="004433FD" w:rsidRDefault="008042F5" w:rsidP="004862E7">
      <w:pPr>
        <w:pStyle w:val="a3"/>
        <w:keepNext/>
        <w:keepLines/>
        <w:numPr>
          <w:ilvl w:val="1"/>
          <w:numId w:val="19"/>
        </w:numPr>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4433FD">
        <w:rPr>
          <w:rFonts w:ascii="Times New Roman" w:eastAsia="Times New Roman" w:hAnsi="Times New Roman" w:cs="Times New Roman"/>
          <w:sz w:val="24"/>
          <w:szCs w:val="24"/>
          <w:lang w:eastAsia="ru-RU"/>
        </w:rPr>
        <w:t xml:space="preserve">Решение Комиссии о сроке их полезного использования, об отнесении к соответствующей группе аналитического учета и определении кода </w:t>
      </w:r>
      <w:hyperlink r:id="rId11" w:history="1">
        <w:r w:rsidRPr="004433FD">
          <w:rPr>
            <w:rFonts w:ascii="Times New Roman" w:eastAsia="Times New Roman" w:hAnsi="Times New Roman" w:cs="Times New Roman"/>
            <w:sz w:val="24"/>
            <w:szCs w:val="24"/>
            <w:lang w:eastAsia="ru-RU"/>
          </w:rPr>
          <w:t>ОКОФ</w:t>
        </w:r>
      </w:hyperlink>
      <w:r w:rsidRPr="004433FD">
        <w:rPr>
          <w:rFonts w:ascii="Times New Roman" w:eastAsia="Times New Roman" w:hAnsi="Times New Roman" w:cs="Times New Roman"/>
          <w:sz w:val="24"/>
          <w:szCs w:val="24"/>
          <w:lang w:eastAsia="ru-RU"/>
        </w:rPr>
        <w:t xml:space="preserve"> принимается на основании:</w:t>
      </w:r>
    </w:p>
    <w:p w:rsidR="008042F5" w:rsidRPr="004862E7" w:rsidRDefault="008042F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t xml:space="preserve">информации, содержащейся в законодательстве РФ, устанавливающем сроки полезного использования имущества в целях начисления амортизации. По объектам основных средств, включенным согласно Постановлению Правительства РФ от 01.01.2002 № 1 в амортизационные группы с </w:t>
      </w:r>
      <w:hyperlink r:id="rId12" w:history="1">
        <w:r w:rsidRPr="004862E7">
          <w:rPr>
            <w:rFonts w:ascii="Times New Roman" w:eastAsia="Times New Roman" w:hAnsi="Times New Roman" w:cs="Times New Roman"/>
            <w:bCs/>
            <w:iCs/>
            <w:sz w:val="24"/>
            <w:szCs w:val="24"/>
            <w:lang w:eastAsia="ru-RU"/>
          </w:rPr>
          <w:t>первой</w:t>
        </w:r>
      </w:hyperlink>
      <w:r w:rsidRPr="004862E7">
        <w:rPr>
          <w:rFonts w:ascii="Times New Roman" w:eastAsia="Times New Roman" w:hAnsi="Times New Roman" w:cs="Times New Roman"/>
          <w:bCs/>
          <w:iCs/>
          <w:sz w:val="24"/>
          <w:szCs w:val="24"/>
          <w:lang w:eastAsia="ru-RU"/>
        </w:rPr>
        <w:t xml:space="preserve"> по </w:t>
      </w:r>
      <w:hyperlink r:id="rId13" w:history="1">
        <w:r w:rsidRPr="004862E7">
          <w:rPr>
            <w:rFonts w:ascii="Times New Roman" w:eastAsia="Times New Roman" w:hAnsi="Times New Roman" w:cs="Times New Roman"/>
            <w:bCs/>
            <w:iCs/>
            <w:sz w:val="24"/>
            <w:szCs w:val="24"/>
            <w:lang w:eastAsia="ru-RU"/>
          </w:rPr>
          <w:t>девятую</w:t>
        </w:r>
      </w:hyperlink>
      <w:r w:rsidRPr="004862E7">
        <w:rPr>
          <w:rFonts w:ascii="Times New Roman" w:eastAsia="Times New Roman" w:hAnsi="Times New Roman" w:cs="Times New Roman"/>
          <w:bCs/>
          <w:iCs/>
          <w:sz w:val="24"/>
          <w:szCs w:val="24"/>
          <w:lang w:eastAsia="ru-RU"/>
        </w:rPr>
        <w:t xml:space="preserve">, срок полезного использования определяется по наибольшему сроку, установленному для указанных амортизационных групп; в </w:t>
      </w:r>
      <w:hyperlink r:id="rId14" w:history="1">
        <w:r w:rsidRPr="004862E7">
          <w:rPr>
            <w:rFonts w:ascii="Times New Roman" w:eastAsia="Times New Roman" w:hAnsi="Times New Roman" w:cs="Times New Roman"/>
            <w:bCs/>
            <w:iCs/>
            <w:sz w:val="24"/>
            <w:szCs w:val="24"/>
            <w:lang w:eastAsia="ru-RU"/>
          </w:rPr>
          <w:t>десятую амортизационную группу</w:t>
        </w:r>
      </w:hyperlink>
      <w:r w:rsidRPr="004862E7">
        <w:rPr>
          <w:rFonts w:ascii="Times New Roman" w:eastAsia="Times New Roman" w:hAnsi="Times New Roman" w:cs="Times New Roman"/>
          <w:bCs/>
          <w:iCs/>
          <w:sz w:val="24"/>
          <w:szCs w:val="24"/>
          <w:lang w:eastAsia="ru-RU"/>
        </w:rPr>
        <w:t xml:space="preserve"> - срок полезного использования рассчитывается исходя из Единых </w:t>
      </w:r>
      <w:hyperlink r:id="rId15" w:history="1">
        <w:r w:rsidRPr="004862E7">
          <w:rPr>
            <w:rFonts w:ascii="Times New Roman" w:eastAsia="Times New Roman" w:hAnsi="Times New Roman" w:cs="Times New Roman"/>
            <w:bCs/>
            <w:iCs/>
            <w:sz w:val="24"/>
            <w:szCs w:val="24"/>
            <w:lang w:eastAsia="ru-RU"/>
          </w:rPr>
          <w:t>норм</w:t>
        </w:r>
      </w:hyperlink>
      <w:r w:rsidRPr="004862E7">
        <w:rPr>
          <w:rFonts w:ascii="Times New Roman" w:eastAsia="Times New Roman" w:hAnsi="Times New Roman" w:cs="Times New Roman"/>
          <w:bCs/>
          <w:iCs/>
          <w:sz w:val="24"/>
          <w:szCs w:val="24"/>
          <w:lang w:eastAsia="ru-RU"/>
        </w:rPr>
        <w:t xml:space="preserve"> амортизационных отчислений на полное восстановление основных фондов народного хозяйства СССР, утвержденных Постановлением Совета Министров СССР от 22.10.1990 № 1072;</w:t>
      </w:r>
    </w:p>
    <w:p w:rsidR="008042F5" w:rsidRPr="004862E7" w:rsidRDefault="008042F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t>рекомендаций, содержащихся в документах производителя, при отсутствии информации в нормативных правовых актах на основании решения Комиссии учреждения по поступлению и выбытию активов, принятого с учетом:</w:t>
      </w:r>
    </w:p>
    <w:p w:rsidR="008042F5" w:rsidRPr="004862E7" w:rsidRDefault="008042F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t>ожидаемой производительности или мощности, ожидаемого физического износа, зависящих от режима эксплуатации, естественных условий и влияния агрессивной среды, системы проведения ремонта, гарантийного и договорного срока использования и других ограничений использования;</w:t>
      </w:r>
    </w:p>
    <w:p w:rsidR="008042F5" w:rsidRPr="004862E7" w:rsidRDefault="008042F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t>данных предыдущих балансодержателей (пользователей) основных средств и нематериальных активов о сроке их фактической эксплуатации и степени износа - при поступлении объектов, бывших в эксплуатации в государственных учреждениях, государственных органах (указанных в актах приема-передачи);</w:t>
      </w:r>
    </w:p>
    <w:p w:rsidR="008042F5" w:rsidRPr="004862E7" w:rsidRDefault="008042F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t>информации о сроках действия патентов, свидетельств и других ограничений сроков использования объектов интеллектуальной собственности согласно законодательству РФ, об ожидаемом сроке их использования при определении срока полезного использования нематериальных активов.</w:t>
      </w:r>
    </w:p>
    <w:p w:rsidR="008042F5" w:rsidRPr="004433FD" w:rsidRDefault="008042F5" w:rsidP="004862E7">
      <w:pPr>
        <w:pStyle w:val="a3"/>
        <w:keepNext/>
        <w:keepLines/>
        <w:numPr>
          <w:ilvl w:val="1"/>
          <w:numId w:val="19"/>
        </w:numPr>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4433FD">
        <w:rPr>
          <w:rFonts w:ascii="Times New Roman" w:eastAsia="Times New Roman" w:hAnsi="Times New Roman" w:cs="Times New Roman"/>
          <w:sz w:val="24"/>
          <w:szCs w:val="24"/>
          <w:lang w:eastAsia="ru-RU"/>
        </w:rPr>
        <w:t>Решение Комиссии о первоначальной стоимости поступающих в учреждение на праве оперативного управления основных средств и нематериальных активов принимается на основании следующих документов:</w:t>
      </w:r>
    </w:p>
    <w:p w:rsidR="008042F5" w:rsidRPr="004862E7" w:rsidRDefault="008042F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proofErr w:type="gramStart"/>
      <w:r w:rsidRPr="004862E7">
        <w:rPr>
          <w:rFonts w:ascii="Times New Roman" w:eastAsia="Times New Roman" w:hAnsi="Times New Roman" w:cs="Times New Roman"/>
          <w:bCs/>
          <w:iCs/>
          <w:sz w:val="24"/>
          <w:szCs w:val="24"/>
          <w:lang w:eastAsia="ru-RU"/>
        </w:rPr>
        <w:lastRenderedPageBreak/>
        <w:t>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т.п.), которая представляется материально ответственным лицом в копиях либо, по требованию Комиссии, в подлинниках;</w:t>
      </w:r>
      <w:proofErr w:type="gramEnd"/>
    </w:p>
    <w:p w:rsidR="008042F5" w:rsidRPr="004862E7" w:rsidRDefault="008042F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t>документов, представленных предыдущим балансодержателем (по безвозмездно полученным основным средствам и нематериальным активам);</w:t>
      </w:r>
    </w:p>
    <w:p w:rsidR="008042F5" w:rsidRPr="004862E7" w:rsidRDefault="008042F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t xml:space="preserve">отчетов об оценке независимых оценщиков (по основным средствам и нематериальным активам, принимаемым в соответствии с </w:t>
      </w:r>
      <w:hyperlink r:id="rId16" w:history="1">
        <w:r w:rsidRPr="004862E7">
          <w:rPr>
            <w:rFonts w:ascii="Times New Roman" w:eastAsia="Times New Roman" w:hAnsi="Times New Roman" w:cs="Times New Roman"/>
            <w:bCs/>
            <w:iCs/>
            <w:sz w:val="24"/>
            <w:szCs w:val="24"/>
            <w:lang w:eastAsia="ru-RU"/>
          </w:rPr>
          <w:t>Инструкцией</w:t>
        </w:r>
      </w:hyperlink>
      <w:r w:rsidRPr="004862E7">
        <w:rPr>
          <w:rFonts w:ascii="Times New Roman" w:eastAsia="Times New Roman" w:hAnsi="Times New Roman" w:cs="Times New Roman"/>
          <w:bCs/>
          <w:iCs/>
          <w:sz w:val="24"/>
          <w:szCs w:val="24"/>
          <w:lang w:eastAsia="ru-RU"/>
        </w:rPr>
        <w:t xml:space="preserve"> №157н, по рыночной стоимости на дату принятия к учету);</w:t>
      </w:r>
    </w:p>
    <w:p w:rsidR="008042F5" w:rsidRPr="004862E7" w:rsidRDefault="008042F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t>данных о ценах на аналогичные материальные ценности, полученных в письменной форме от организаций-изготовителей; сведений об уровне цен, имеющихся у органов государственной статистики, торговых инспекций, а также в средствах массовой информации и специальной литературе, экспертных заключениях (в том числе экспертов, привлеченных на добровольных началах к работе в Комиссии).</w:t>
      </w:r>
    </w:p>
    <w:p w:rsidR="008042F5" w:rsidRDefault="008042F5" w:rsidP="004862E7">
      <w:pPr>
        <w:pStyle w:val="a3"/>
        <w:keepNext/>
        <w:keepLines/>
        <w:numPr>
          <w:ilvl w:val="1"/>
          <w:numId w:val="19"/>
        </w:numPr>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4433FD">
        <w:rPr>
          <w:rFonts w:ascii="Times New Roman" w:eastAsia="Times New Roman" w:hAnsi="Times New Roman" w:cs="Times New Roman"/>
          <w:sz w:val="24"/>
          <w:szCs w:val="24"/>
          <w:lang w:eastAsia="ru-RU"/>
        </w:rPr>
        <w:t xml:space="preserve">Решение Комиссии о принятии к учету основных средств и нематериальных активов при их приобретении (изготовлении), по которым сформирована первоначальная стоимость, принимается на основании оформленных первичных учетных документов, составленных по унифицированным формам, утвержденным  Приказом № </w:t>
      </w:r>
      <w:r w:rsidR="00565651">
        <w:rPr>
          <w:rFonts w:ascii="Times New Roman" w:eastAsia="Times New Roman" w:hAnsi="Times New Roman" w:cs="Times New Roman"/>
          <w:sz w:val="24"/>
          <w:szCs w:val="24"/>
          <w:lang w:eastAsia="ru-RU"/>
        </w:rPr>
        <w:t>52</w:t>
      </w:r>
      <w:r w:rsidRPr="004433FD">
        <w:rPr>
          <w:rFonts w:ascii="Times New Roman" w:eastAsia="Times New Roman" w:hAnsi="Times New Roman" w:cs="Times New Roman"/>
          <w:sz w:val="24"/>
          <w:szCs w:val="24"/>
          <w:lang w:eastAsia="ru-RU"/>
        </w:rPr>
        <w:t>н.</w:t>
      </w:r>
    </w:p>
    <w:p w:rsidR="00BE54F0" w:rsidRPr="00BE54F0" w:rsidRDefault="00BE54F0" w:rsidP="004862E7">
      <w:pPr>
        <w:pStyle w:val="a3"/>
        <w:keepNext/>
        <w:keepLines/>
        <w:numPr>
          <w:ilvl w:val="1"/>
          <w:numId w:val="19"/>
        </w:numPr>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BE54F0">
        <w:rPr>
          <w:rFonts w:ascii="Times New Roman" w:eastAsia="Times New Roman" w:hAnsi="Times New Roman" w:cs="Times New Roman"/>
          <w:sz w:val="24"/>
          <w:szCs w:val="24"/>
          <w:lang w:eastAsia="ru-RU"/>
        </w:rPr>
        <w:t>Решение Комиссии по определению наименований, массе драгоценных металлов, содержащихся  в деталях, узлах машин, оборудования, инструментов, приборов и т.д., по  которым отсутствуют данные в технической документации, принимается  на основе аналогов, расчетов в соответствии с данными:</w:t>
      </w:r>
    </w:p>
    <w:p w:rsidR="00BE54F0" w:rsidRPr="004862E7" w:rsidRDefault="00BE54F0"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t>Справочника «Содержание драгоценных металлов в электротехнических изделиях, аппаратуре связи, контрольно-измерительных приборах, кабельной продукции, электронной и бытовой технике»;</w:t>
      </w:r>
    </w:p>
    <w:p w:rsidR="00BE54F0" w:rsidRPr="004862E7" w:rsidRDefault="00BE54F0"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t>по данным организаций, разработчиков, изготовителей.</w:t>
      </w:r>
    </w:p>
    <w:p w:rsidR="00BE54F0" w:rsidRPr="00BE54F0" w:rsidRDefault="00BE54F0" w:rsidP="00BE54F0">
      <w:pPr>
        <w:pStyle w:val="a3"/>
        <w:keepNext/>
        <w:keepLines/>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BE54F0">
        <w:rPr>
          <w:rFonts w:ascii="Times New Roman" w:eastAsia="Times New Roman" w:hAnsi="Times New Roman" w:cs="Times New Roman"/>
          <w:sz w:val="24"/>
          <w:szCs w:val="24"/>
          <w:lang w:eastAsia="ru-RU"/>
        </w:rPr>
        <w:t>Решение по н</w:t>
      </w:r>
      <w:r>
        <w:rPr>
          <w:rFonts w:ascii="Times New Roman" w:eastAsia="Times New Roman" w:hAnsi="Times New Roman" w:cs="Times New Roman"/>
          <w:sz w:val="24"/>
          <w:szCs w:val="24"/>
          <w:lang w:eastAsia="ru-RU"/>
        </w:rPr>
        <w:t>а</w:t>
      </w:r>
      <w:r w:rsidRPr="00BE54F0">
        <w:rPr>
          <w:rFonts w:ascii="Times New Roman" w:eastAsia="Times New Roman" w:hAnsi="Times New Roman" w:cs="Times New Roman"/>
          <w:sz w:val="24"/>
          <w:szCs w:val="24"/>
          <w:lang w:eastAsia="ru-RU"/>
        </w:rPr>
        <w:t xml:space="preserve">именованиям и массе драгоценных металлов оформляется Актом по  составу драгоценных металлов в составе объектов. Форма  Акта представлена в Приложении  </w:t>
      </w:r>
      <w:r w:rsidR="004862E7">
        <w:rPr>
          <w:rFonts w:ascii="Times New Roman" w:eastAsia="Times New Roman" w:hAnsi="Times New Roman" w:cs="Times New Roman"/>
          <w:sz w:val="24"/>
          <w:szCs w:val="24"/>
          <w:lang w:eastAsia="ru-RU"/>
        </w:rPr>
        <w:t>М</w:t>
      </w:r>
      <w:r w:rsidRPr="00BE54F0">
        <w:rPr>
          <w:rFonts w:ascii="Times New Roman" w:eastAsia="Times New Roman" w:hAnsi="Times New Roman" w:cs="Times New Roman"/>
          <w:sz w:val="24"/>
          <w:szCs w:val="24"/>
          <w:lang w:eastAsia="ru-RU"/>
        </w:rPr>
        <w:t xml:space="preserve"> к  учетной политике.</w:t>
      </w:r>
    </w:p>
    <w:p w:rsidR="00BE54F0" w:rsidRPr="00BE54F0" w:rsidRDefault="00BE54F0" w:rsidP="00BE54F0">
      <w:pPr>
        <w:pStyle w:val="a3"/>
        <w:keepNext/>
        <w:keepLines/>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BE54F0">
        <w:rPr>
          <w:rFonts w:ascii="Times New Roman" w:eastAsia="Times New Roman" w:hAnsi="Times New Roman" w:cs="Times New Roman"/>
          <w:sz w:val="24"/>
          <w:szCs w:val="24"/>
          <w:lang w:eastAsia="ru-RU"/>
        </w:rPr>
        <w:t xml:space="preserve">В отдельных случаях, когда </w:t>
      </w:r>
      <w:proofErr w:type="spellStart"/>
      <w:r w:rsidRPr="00BE54F0">
        <w:rPr>
          <w:rFonts w:ascii="Times New Roman" w:eastAsia="Times New Roman" w:hAnsi="Times New Roman" w:cs="Times New Roman"/>
          <w:sz w:val="24"/>
          <w:szCs w:val="24"/>
          <w:lang w:eastAsia="ru-RU"/>
        </w:rPr>
        <w:t>комиссионно</w:t>
      </w:r>
      <w:proofErr w:type="spellEnd"/>
      <w:r w:rsidRPr="00BE54F0">
        <w:rPr>
          <w:rFonts w:ascii="Times New Roman" w:eastAsia="Times New Roman" w:hAnsi="Times New Roman" w:cs="Times New Roman"/>
          <w:sz w:val="24"/>
          <w:szCs w:val="24"/>
          <w:lang w:eastAsia="ru-RU"/>
        </w:rPr>
        <w:t xml:space="preserve"> определить содержание драгоценных металлов в оборудовании невозможно из-за отсутствия данных о наличии драгоценных металлов или аналогов, в учетных документах по решению комиссии делается запись: «в данном объекте могут находиться драгоценные металлы, содержание которых будет определено после списания и утилизации».</w:t>
      </w:r>
    </w:p>
    <w:p w:rsidR="008042F5" w:rsidRPr="004433FD" w:rsidRDefault="008042F5" w:rsidP="004862E7">
      <w:pPr>
        <w:pStyle w:val="a3"/>
        <w:keepNext/>
        <w:keepLines/>
        <w:numPr>
          <w:ilvl w:val="1"/>
          <w:numId w:val="19"/>
        </w:numPr>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4433FD">
        <w:rPr>
          <w:rFonts w:ascii="Times New Roman" w:eastAsia="Times New Roman" w:hAnsi="Times New Roman" w:cs="Times New Roman"/>
          <w:sz w:val="24"/>
          <w:szCs w:val="24"/>
          <w:lang w:eastAsia="ru-RU"/>
        </w:rPr>
        <w:lastRenderedPageBreak/>
        <w:t>Решение Комиссии о списании (выбытии) основных средств, нематериальных активов, материальных запасов принимается после выполнения следующих мероприятий:</w:t>
      </w:r>
    </w:p>
    <w:p w:rsidR="008042F5" w:rsidRPr="004862E7" w:rsidRDefault="008042F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proofErr w:type="gramStart"/>
      <w:r w:rsidRPr="004862E7">
        <w:rPr>
          <w:rFonts w:ascii="Times New Roman" w:eastAsia="Times New Roman" w:hAnsi="Times New Roman" w:cs="Times New Roman"/>
          <w:bCs/>
          <w:iCs/>
          <w:sz w:val="24"/>
          <w:szCs w:val="24"/>
          <w:lang w:eastAsia="ru-RU"/>
        </w:rPr>
        <w:t>непосредственный осмотр основных средств (при их наличии), определение их технического состояния и возможности дальнейшего применения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т.п.), данных бухгалтерского учета и установление непригодности их к восстановлению и дальнейшему использованию либо нецелесообразности дальнейшего восстановления и (или) использования;</w:t>
      </w:r>
      <w:proofErr w:type="gramEnd"/>
    </w:p>
    <w:p w:rsidR="008042F5" w:rsidRPr="004862E7" w:rsidRDefault="008042F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t>рассмотрение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w:t>
      </w:r>
    </w:p>
    <w:p w:rsidR="008042F5" w:rsidRPr="004862E7" w:rsidRDefault="008042F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t>установление конкретных причин списания (выбытия) (износ физический, моральный; авария; нарушение условий эксплуатации; ликвидация при реконструкции; другие причины);</w:t>
      </w:r>
    </w:p>
    <w:p w:rsidR="008042F5" w:rsidRPr="004862E7" w:rsidRDefault="008042F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t>выявление лиц, по вине которых произошло преждевременное выбытие, и вынесение предложений о привлечении этих лиц к ответственности, установленной законодательством;</w:t>
      </w:r>
    </w:p>
    <w:p w:rsidR="008042F5" w:rsidRPr="004862E7" w:rsidRDefault="008042F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t>поручение ответственным исполнителям организации подготовки технического заключения экспертом о техническом состоянии основных средств, подлежащих списанию, или составление дефектной ведомости на оборудование, находящееся в эксплуатации, а также на производственный и хозяйственный инвентарь;</w:t>
      </w:r>
    </w:p>
    <w:p w:rsidR="008042F5" w:rsidRPr="004862E7" w:rsidRDefault="008042F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t>определение возможности использования отдельных узлов, деталей, конструкций и материалов, выбывающих основных средств и их оценки исходя из рыночной стоимости на дату принятия к учету.</w:t>
      </w:r>
    </w:p>
    <w:p w:rsidR="008042F5" w:rsidRPr="004433FD" w:rsidRDefault="008042F5" w:rsidP="004862E7">
      <w:pPr>
        <w:pStyle w:val="a3"/>
        <w:keepNext/>
        <w:keepLines/>
        <w:numPr>
          <w:ilvl w:val="1"/>
          <w:numId w:val="19"/>
        </w:numPr>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4433FD">
        <w:rPr>
          <w:rFonts w:ascii="Times New Roman" w:eastAsia="Times New Roman" w:hAnsi="Times New Roman" w:cs="Times New Roman"/>
          <w:sz w:val="24"/>
          <w:szCs w:val="24"/>
          <w:lang w:eastAsia="ru-RU"/>
        </w:rPr>
        <w:t>Решение Комиссии о списании (выбытии) основных средств, нематериальных активов принимается с учетом:</w:t>
      </w:r>
    </w:p>
    <w:p w:rsidR="008042F5" w:rsidRPr="004862E7" w:rsidRDefault="008042F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proofErr w:type="gramStart"/>
      <w:r w:rsidRPr="004862E7">
        <w:rPr>
          <w:rFonts w:ascii="Times New Roman" w:eastAsia="Times New Roman" w:hAnsi="Times New Roman" w:cs="Times New Roman"/>
          <w:bCs/>
          <w:iCs/>
          <w:sz w:val="24"/>
          <w:szCs w:val="24"/>
          <w:lang w:eastAsia="ru-RU"/>
        </w:rPr>
        <w:t>наличия технического заключения эксперта о состоянии основных средств, подлежащих списанию, или дефектной ведомости на оборудование, находящееся в эксплуатации, а также на производстве</w:t>
      </w:r>
      <w:r w:rsidR="004862E7">
        <w:rPr>
          <w:rFonts w:ascii="Times New Roman" w:eastAsia="Times New Roman" w:hAnsi="Times New Roman" w:cs="Times New Roman"/>
          <w:bCs/>
          <w:iCs/>
          <w:sz w:val="24"/>
          <w:szCs w:val="24"/>
          <w:lang w:eastAsia="ru-RU"/>
        </w:rPr>
        <w:t xml:space="preserve">нный и хозяйственный инвентарь </w:t>
      </w:r>
      <w:r w:rsidRPr="004862E7">
        <w:rPr>
          <w:rFonts w:ascii="Times New Roman" w:eastAsia="Times New Roman" w:hAnsi="Times New Roman" w:cs="Times New Roman"/>
          <w:bCs/>
          <w:iCs/>
          <w:sz w:val="24"/>
          <w:szCs w:val="24"/>
          <w:lang w:eastAsia="ru-RU"/>
        </w:rPr>
        <w:t xml:space="preserve"> при списании основных средств, не пригодных к использованию по назначению (составляется комиссией, созданной в структурном подразделении по месту нахождения списываемого основного средства, за исключением вычислительной техники);</w:t>
      </w:r>
      <w:proofErr w:type="gramEnd"/>
    </w:p>
    <w:p w:rsidR="008042F5" w:rsidRPr="004862E7" w:rsidRDefault="008042F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lastRenderedPageBreak/>
        <w:t xml:space="preserve">наличия драгоценных металлов и драгоценных камней, содержащихся в списываемых основных средствах, которые учитываются в порядке, установленном </w:t>
      </w:r>
      <w:hyperlink r:id="rId17" w:history="1">
        <w:r w:rsidRPr="004862E7">
          <w:rPr>
            <w:rFonts w:ascii="Times New Roman" w:eastAsia="Times New Roman" w:hAnsi="Times New Roman" w:cs="Times New Roman"/>
            <w:bCs/>
            <w:iCs/>
            <w:sz w:val="24"/>
            <w:szCs w:val="24"/>
            <w:lang w:eastAsia="ru-RU"/>
          </w:rPr>
          <w:t>Приказом</w:t>
        </w:r>
      </w:hyperlink>
      <w:r w:rsidRPr="004862E7">
        <w:rPr>
          <w:rFonts w:ascii="Times New Roman" w:eastAsia="Times New Roman" w:hAnsi="Times New Roman" w:cs="Times New Roman"/>
          <w:bCs/>
          <w:iCs/>
          <w:sz w:val="24"/>
          <w:szCs w:val="24"/>
          <w:lang w:eastAsia="ru-RU"/>
        </w:rPr>
        <w:t xml:space="preserve"> Минфина России от 29.08.2001 № 68н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8042F5" w:rsidRPr="004862E7" w:rsidRDefault="008042F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t>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w:t>
      </w:r>
    </w:p>
    <w:p w:rsidR="008042F5" w:rsidRPr="004862E7" w:rsidRDefault="008042F5" w:rsidP="004862E7">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4862E7">
        <w:rPr>
          <w:rFonts w:ascii="Times New Roman" w:eastAsia="Times New Roman" w:hAnsi="Times New Roman" w:cs="Times New Roman"/>
          <w:bCs/>
          <w:iCs/>
          <w:sz w:val="24"/>
          <w:szCs w:val="24"/>
          <w:lang w:eastAsia="ru-RU"/>
        </w:rPr>
        <w:t>наличия иных документов, подтверждающих факт преждевременного выбытия имущества из владения, пользования и распоряжения.</w:t>
      </w:r>
    </w:p>
    <w:p w:rsidR="008042F5" w:rsidRPr="004433FD" w:rsidRDefault="008042F5" w:rsidP="004862E7">
      <w:pPr>
        <w:pStyle w:val="a3"/>
        <w:keepNext/>
        <w:keepLines/>
        <w:numPr>
          <w:ilvl w:val="1"/>
          <w:numId w:val="19"/>
        </w:numPr>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4433FD">
        <w:rPr>
          <w:rFonts w:ascii="Times New Roman" w:eastAsia="Times New Roman" w:hAnsi="Times New Roman" w:cs="Times New Roman"/>
          <w:sz w:val="24"/>
          <w:szCs w:val="24"/>
          <w:lang w:eastAsia="ru-RU"/>
        </w:rPr>
        <w:t xml:space="preserve">Решение Комиссии о списании (выбытии) основных средств, нематериальных активов, материальных запасов оформляется по унифицированным формам первичной учетной документации, утвержденным  Приказом № </w:t>
      </w:r>
      <w:r w:rsidR="00565651">
        <w:rPr>
          <w:rFonts w:ascii="Times New Roman" w:eastAsia="Times New Roman" w:hAnsi="Times New Roman" w:cs="Times New Roman"/>
          <w:sz w:val="24"/>
          <w:szCs w:val="24"/>
          <w:lang w:eastAsia="ru-RU"/>
        </w:rPr>
        <w:t>52</w:t>
      </w:r>
      <w:r w:rsidRPr="004433FD">
        <w:rPr>
          <w:rFonts w:ascii="Times New Roman" w:eastAsia="Times New Roman" w:hAnsi="Times New Roman" w:cs="Times New Roman"/>
          <w:sz w:val="24"/>
          <w:szCs w:val="24"/>
          <w:lang w:eastAsia="ru-RU"/>
        </w:rPr>
        <w:t>н.</w:t>
      </w:r>
    </w:p>
    <w:p w:rsidR="008042F5" w:rsidRPr="004433FD" w:rsidRDefault="008042F5" w:rsidP="004862E7">
      <w:pPr>
        <w:pStyle w:val="a3"/>
        <w:keepNext/>
        <w:keepLines/>
        <w:numPr>
          <w:ilvl w:val="1"/>
          <w:numId w:val="19"/>
        </w:numPr>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proofErr w:type="gramStart"/>
      <w:r w:rsidRPr="004433FD">
        <w:rPr>
          <w:rFonts w:ascii="Times New Roman" w:eastAsia="Times New Roman" w:hAnsi="Times New Roman" w:cs="Times New Roman"/>
          <w:sz w:val="24"/>
          <w:szCs w:val="24"/>
          <w:lang w:eastAsia="ru-RU"/>
        </w:rPr>
        <w:t>В целях согласования решения о списании особо ценного движимого имущества, закрепленного за учреждением или приобретенного за счет средств, выделенных учредителем, Комиссия</w:t>
      </w:r>
      <w:r w:rsidR="00930A1E">
        <w:rPr>
          <w:rFonts w:ascii="Times New Roman" w:eastAsia="Times New Roman" w:hAnsi="Times New Roman" w:cs="Times New Roman"/>
          <w:sz w:val="24"/>
          <w:szCs w:val="24"/>
          <w:lang w:eastAsia="ru-RU"/>
        </w:rPr>
        <w:t xml:space="preserve"> учреждения</w:t>
      </w:r>
      <w:r w:rsidR="004606B9">
        <w:rPr>
          <w:rFonts w:ascii="Times New Roman" w:eastAsia="Times New Roman" w:hAnsi="Times New Roman" w:cs="Times New Roman"/>
          <w:sz w:val="24"/>
          <w:szCs w:val="24"/>
          <w:lang w:eastAsia="ru-RU"/>
        </w:rPr>
        <w:t xml:space="preserve"> соответствии с Приказ</w:t>
      </w:r>
      <w:r w:rsidR="00930A1E">
        <w:rPr>
          <w:rFonts w:ascii="Times New Roman" w:eastAsia="Times New Roman" w:hAnsi="Times New Roman" w:cs="Times New Roman"/>
          <w:sz w:val="24"/>
          <w:szCs w:val="24"/>
          <w:lang w:eastAsia="ru-RU"/>
        </w:rPr>
        <w:t>ом</w:t>
      </w:r>
      <w:r w:rsidR="004606B9">
        <w:rPr>
          <w:rFonts w:ascii="Times New Roman" w:eastAsia="Times New Roman" w:hAnsi="Times New Roman" w:cs="Times New Roman"/>
          <w:sz w:val="24"/>
          <w:szCs w:val="24"/>
          <w:lang w:eastAsia="ru-RU"/>
        </w:rPr>
        <w:t xml:space="preserve"> № 972 </w:t>
      </w:r>
      <w:r w:rsidRPr="004433FD">
        <w:rPr>
          <w:rFonts w:ascii="Times New Roman" w:eastAsia="Times New Roman" w:hAnsi="Times New Roman" w:cs="Times New Roman"/>
          <w:sz w:val="24"/>
          <w:szCs w:val="24"/>
          <w:lang w:eastAsia="ru-RU"/>
        </w:rPr>
        <w:t>подготавл</w:t>
      </w:r>
      <w:r w:rsidR="00930A1E">
        <w:rPr>
          <w:rFonts w:ascii="Times New Roman" w:eastAsia="Times New Roman" w:hAnsi="Times New Roman" w:cs="Times New Roman"/>
          <w:sz w:val="24"/>
          <w:szCs w:val="24"/>
          <w:lang w:eastAsia="ru-RU"/>
        </w:rPr>
        <w:t>ивает и направляет д</w:t>
      </w:r>
      <w:r w:rsidR="00930A1E" w:rsidRPr="00930A1E">
        <w:rPr>
          <w:rFonts w:ascii="Times New Roman" w:eastAsia="Times New Roman" w:hAnsi="Times New Roman" w:cs="Times New Roman"/>
          <w:sz w:val="24"/>
          <w:szCs w:val="24"/>
          <w:lang w:eastAsia="ru-RU"/>
        </w:rPr>
        <w:t>ля рассмотрения на комиссии Департамента здравоохранения города Москвы</w:t>
      </w:r>
      <w:r w:rsidR="00B26848">
        <w:rPr>
          <w:rFonts w:ascii="Times New Roman" w:eastAsia="Times New Roman" w:hAnsi="Times New Roman" w:cs="Times New Roman"/>
          <w:sz w:val="24"/>
          <w:szCs w:val="24"/>
          <w:lang w:eastAsia="ru-RU"/>
        </w:rPr>
        <w:t xml:space="preserve"> </w:t>
      </w:r>
      <w:r w:rsidR="00930A1E" w:rsidRPr="00930A1E">
        <w:rPr>
          <w:rFonts w:ascii="Times New Roman" w:eastAsia="Times New Roman" w:hAnsi="Times New Roman" w:cs="Times New Roman"/>
          <w:sz w:val="24"/>
          <w:szCs w:val="24"/>
          <w:lang w:eastAsia="ru-RU"/>
        </w:rPr>
        <w:t>в течение десяти дней месяца, следующего за отчетным кварталом, в четвертом квартале - не позднее 10 ноября текущего года обращение с приложением пакета</w:t>
      </w:r>
      <w:r w:rsidR="002E2C4A">
        <w:rPr>
          <w:rFonts w:ascii="Times New Roman" w:eastAsia="Times New Roman" w:hAnsi="Times New Roman" w:cs="Times New Roman"/>
          <w:sz w:val="24"/>
          <w:szCs w:val="24"/>
          <w:lang w:eastAsia="ru-RU"/>
        </w:rPr>
        <w:t xml:space="preserve"> </w:t>
      </w:r>
      <w:r w:rsidR="00AA5071">
        <w:rPr>
          <w:rFonts w:ascii="Times New Roman" w:eastAsia="Times New Roman" w:hAnsi="Times New Roman" w:cs="Times New Roman"/>
          <w:sz w:val="24"/>
          <w:szCs w:val="24"/>
          <w:lang w:eastAsia="ru-RU"/>
        </w:rPr>
        <w:t>документов</w:t>
      </w:r>
      <w:proofErr w:type="gramEnd"/>
      <w:r w:rsidR="00AA5071">
        <w:rPr>
          <w:rFonts w:ascii="Times New Roman" w:eastAsia="Times New Roman" w:hAnsi="Times New Roman" w:cs="Times New Roman"/>
          <w:sz w:val="24"/>
          <w:szCs w:val="24"/>
          <w:lang w:eastAsia="ru-RU"/>
        </w:rPr>
        <w:t xml:space="preserve"> (в двух экземплярах):</w:t>
      </w:r>
    </w:p>
    <w:p w:rsidR="00AA5071" w:rsidRPr="00AA5071" w:rsidRDefault="00AA5071" w:rsidP="004862E7">
      <w:pPr>
        <w:pStyle w:val="a3"/>
        <w:keepNext/>
        <w:keepLines/>
        <w:numPr>
          <w:ilvl w:val="2"/>
          <w:numId w:val="19"/>
        </w:numPr>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AA5071">
        <w:rPr>
          <w:rFonts w:ascii="Times New Roman" w:eastAsia="Times New Roman" w:hAnsi="Times New Roman" w:cs="Times New Roman"/>
          <w:sz w:val="24"/>
          <w:szCs w:val="24"/>
          <w:lang w:eastAsia="ru-RU"/>
        </w:rPr>
        <w:t>Копия приказа о создании постоянно действующей комиссии учреждения по списанию объектов основных средств.</w:t>
      </w:r>
    </w:p>
    <w:p w:rsidR="00AA5071" w:rsidRPr="00AA5071" w:rsidRDefault="00AA5071" w:rsidP="004862E7">
      <w:pPr>
        <w:pStyle w:val="a3"/>
        <w:keepNext/>
        <w:keepLines/>
        <w:numPr>
          <w:ilvl w:val="2"/>
          <w:numId w:val="19"/>
        </w:numPr>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AA5071">
        <w:rPr>
          <w:rFonts w:ascii="Times New Roman" w:eastAsia="Times New Roman" w:hAnsi="Times New Roman" w:cs="Times New Roman"/>
          <w:sz w:val="24"/>
          <w:szCs w:val="24"/>
          <w:lang w:eastAsia="ru-RU"/>
        </w:rPr>
        <w:t>Перечень объектов основных средств (на бумажном и электронном носителях) с указанием:</w:t>
      </w:r>
    </w:p>
    <w:p w:rsidR="00AA5071" w:rsidRPr="00AA5071" w:rsidRDefault="00AA5071" w:rsidP="00AA5071">
      <w:pPr>
        <w:pStyle w:val="a3"/>
        <w:keepNext/>
        <w:keepLines/>
        <w:tabs>
          <w:tab w:val="left" w:pos="284"/>
        </w:tabs>
        <w:spacing w:before="60" w:after="60" w:line="360" w:lineRule="auto"/>
        <w:jc w:val="both"/>
        <w:rPr>
          <w:rFonts w:ascii="Times New Roman" w:eastAsia="Times New Roman" w:hAnsi="Times New Roman" w:cs="Times New Roman"/>
          <w:sz w:val="24"/>
          <w:szCs w:val="24"/>
          <w:lang w:eastAsia="ru-RU"/>
        </w:rPr>
      </w:pPr>
      <w:r w:rsidRPr="00AA5071">
        <w:rPr>
          <w:rFonts w:ascii="Times New Roman" w:eastAsia="Times New Roman" w:hAnsi="Times New Roman" w:cs="Times New Roman"/>
          <w:sz w:val="24"/>
          <w:szCs w:val="24"/>
          <w:lang w:eastAsia="ru-RU"/>
        </w:rPr>
        <w:t>а) номера по порядку;</w:t>
      </w:r>
    </w:p>
    <w:p w:rsidR="00AA5071" w:rsidRPr="00AA5071" w:rsidRDefault="00AA5071" w:rsidP="00AA5071">
      <w:pPr>
        <w:pStyle w:val="a3"/>
        <w:keepNext/>
        <w:keepLines/>
        <w:tabs>
          <w:tab w:val="left" w:pos="284"/>
        </w:tabs>
        <w:spacing w:before="60" w:after="60" w:line="360" w:lineRule="auto"/>
        <w:jc w:val="both"/>
        <w:rPr>
          <w:rFonts w:ascii="Times New Roman" w:eastAsia="Times New Roman" w:hAnsi="Times New Roman" w:cs="Times New Roman"/>
          <w:sz w:val="24"/>
          <w:szCs w:val="24"/>
          <w:lang w:eastAsia="ru-RU"/>
        </w:rPr>
      </w:pPr>
      <w:r w:rsidRPr="00AA5071">
        <w:rPr>
          <w:rFonts w:ascii="Times New Roman" w:eastAsia="Times New Roman" w:hAnsi="Times New Roman" w:cs="Times New Roman"/>
          <w:sz w:val="24"/>
          <w:szCs w:val="24"/>
          <w:lang w:eastAsia="ru-RU"/>
        </w:rPr>
        <w:t>б) наименования объекта основных средств;</w:t>
      </w:r>
    </w:p>
    <w:p w:rsidR="00AA5071" w:rsidRPr="00AA5071" w:rsidRDefault="00AA5071" w:rsidP="00AA5071">
      <w:pPr>
        <w:pStyle w:val="a3"/>
        <w:keepNext/>
        <w:keepLines/>
        <w:tabs>
          <w:tab w:val="left" w:pos="284"/>
        </w:tabs>
        <w:spacing w:before="60" w:after="60" w:line="360" w:lineRule="auto"/>
        <w:jc w:val="both"/>
        <w:rPr>
          <w:rFonts w:ascii="Times New Roman" w:eastAsia="Times New Roman" w:hAnsi="Times New Roman" w:cs="Times New Roman"/>
          <w:sz w:val="24"/>
          <w:szCs w:val="24"/>
          <w:lang w:eastAsia="ru-RU"/>
        </w:rPr>
      </w:pPr>
      <w:r w:rsidRPr="00AA5071">
        <w:rPr>
          <w:rFonts w:ascii="Times New Roman" w:eastAsia="Times New Roman" w:hAnsi="Times New Roman" w:cs="Times New Roman"/>
          <w:sz w:val="24"/>
          <w:szCs w:val="24"/>
          <w:lang w:eastAsia="ru-RU"/>
        </w:rPr>
        <w:t>в) инвентарного номера объекта основных средств;</w:t>
      </w:r>
    </w:p>
    <w:p w:rsidR="00AA5071" w:rsidRPr="00AA5071" w:rsidRDefault="00AA5071" w:rsidP="00AA5071">
      <w:pPr>
        <w:pStyle w:val="a3"/>
        <w:keepNext/>
        <w:keepLines/>
        <w:tabs>
          <w:tab w:val="left" w:pos="284"/>
        </w:tabs>
        <w:spacing w:before="60" w:after="60" w:line="360" w:lineRule="auto"/>
        <w:jc w:val="both"/>
        <w:rPr>
          <w:rFonts w:ascii="Times New Roman" w:eastAsia="Times New Roman" w:hAnsi="Times New Roman" w:cs="Times New Roman"/>
          <w:sz w:val="24"/>
          <w:szCs w:val="24"/>
          <w:lang w:eastAsia="ru-RU"/>
        </w:rPr>
      </w:pPr>
      <w:r w:rsidRPr="00AA5071">
        <w:rPr>
          <w:rFonts w:ascii="Times New Roman" w:eastAsia="Times New Roman" w:hAnsi="Times New Roman" w:cs="Times New Roman"/>
          <w:sz w:val="24"/>
          <w:szCs w:val="24"/>
          <w:lang w:eastAsia="ru-RU"/>
        </w:rPr>
        <w:t>г) года выпуска объекта основных средств;</w:t>
      </w:r>
    </w:p>
    <w:p w:rsidR="00AA5071" w:rsidRPr="00AA5071" w:rsidRDefault="00AA5071" w:rsidP="00AA5071">
      <w:pPr>
        <w:pStyle w:val="a3"/>
        <w:keepNext/>
        <w:keepLines/>
        <w:tabs>
          <w:tab w:val="left" w:pos="284"/>
        </w:tabs>
        <w:spacing w:before="60" w:after="60" w:line="360" w:lineRule="auto"/>
        <w:jc w:val="both"/>
        <w:rPr>
          <w:rFonts w:ascii="Times New Roman" w:eastAsia="Times New Roman" w:hAnsi="Times New Roman" w:cs="Times New Roman"/>
          <w:sz w:val="24"/>
          <w:szCs w:val="24"/>
          <w:lang w:eastAsia="ru-RU"/>
        </w:rPr>
      </w:pPr>
      <w:proofErr w:type="spellStart"/>
      <w:r w:rsidRPr="00AA5071">
        <w:rPr>
          <w:rFonts w:ascii="Times New Roman" w:eastAsia="Times New Roman" w:hAnsi="Times New Roman" w:cs="Times New Roman"/>
          <w:sz w:val="24"/>
          <w:szCs w:val="24"/>
          <w:lang w:eastAsia="ru-RU"/>
        </w:rPr>
        <w:t>д</w:t>
      </w:r>
      <w:proofErr w:type="spellEnd"/>
      <w:r w:rsidRPr="00AA5071">
        <w:rPr>
          <w:rFonts w:ascii="Times New Roman" w:eastAsia="Times New Roman" w:hAnsi="Times New Roman" w:cs="Times New Roman"/>
          <w:sz w:val="24"/>
          <w:szCs w:val="24"/>
          <w:lang w:eastAsia="ru-RU"/>
        </w:rPr>
        <w:t>) первоначальной стоимости объекта основных средств;</w:t>
      </w:r>
    </w:p>
    <w:p w:rsidR="00AA5071" w:rsidRPr="00AA5071" w:rsidRDefault="00AA5071" w:rsidP="00AA5071">
      <w:pPr>
        <w:pStyle w:val="a3"/>
        <w:keepNext/>
        <w:keepLines/>
        <w:tabs>
          <w:tab w:val="left" w:pos="284"/>
        </w:tabs>
        <w:spacing w:before="60" w:after="60" w:line="360" w:lineRule="auto"/>
        <w:jc w:val="both"/>
        <w:rPr>
          <w:rFonts w:ascii="Times New Roman" w:eastAsia="Times New Roman" w:hAnsi="Times New Roman" w:cs="Times New Roman"/>
          <w:sz w:val="24"/>
          <w:szCs w:val="24"/>
          <w:lang w:eastAsia="ru-RU"/>
        </w:rPr>
      </w:pPr>
      <w:r w:rsidRPr="00AA5071">
        <w:rPr>
          <w:rFonts w:ascii="Times New Roman" w:eastAsia="Times New Roman" w:hAnsi="Times New Roman" w:cs="Times New Roman"/>
          <w:sz w:val="24"/>
          <w:szCs w:val="24"/>
          <w:lang w:eastAsia="ru-RU"/>
        </w:rPr>
        <w:t>е) остаточной стоимости объекта основных средств на момент списания;</w:t>
      </w:r>
    </w:p>
    <w:p w:rsidR="00AA5071" w:rsidRPr="00AA5071" w:rsidRDefault="00AA5071" w:rsidP="00AA5071">
      <w:pPr>
        <w:pStyle w:val="a3"/>
        <w:keepNext/>
        <w:keepLines/>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AA5071">
        <w:rPr>
          <w:rFonts w:ascii="Times New Roman" w:eastAsia="Times New Roman" w:hAnsi="Times New Roman" w:cs="Times New Roman"/>
          <w:sz w:val="24"/>
          <w:szCs w:val="24"/>
          <w:lang w:eastAsia="ru-RU"/>
        </w:rPr>
        <w:t>ж) срока полезного использования, установленного для данного объекта основных средств, и срока фактического использования на момент списания;</w:t>
      </w:r>
    </w:p>
    <w:p w:rsidR="00AA5071" w:rsidRPr="00AA5071" w:rsidRDefault="00AA5071" w:rsidP="00AA5071">
      <w:pPr>
        <w:pStyle w:val="a3"/>
        <w:keepNext/>
        <w:keepLines/>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proofErr w:type="spellStart"/>
      <w:r w:rsidRPr="00AA5071">
        <w:rPr>
          <w:rFonts w:ascii="Times New Roman" w:eastAsia="Times New Roman" w:hAnsi="Times New Roman" w:cs="Times New Roman"/>
          <w:sz w:val="24"/>
          <w:szCs w:val="24"/>
          <w:lang w:eastAsia="ru-RU"/>
        </w:rPr>
        <w:t>з</w:t>
      </w:r>
      <w:proofErr w:type="spellEnd"/>
      <w:r w:rsidRPr="00AA5071">
        <w:rPr>
          <w:rFonts w:ascii="Times New Roman" w:eastAsia="Times New Roman" w:hAnsi="Times New Roman" w:cs="Times New Roman"/>
          <w:sz w:val="24"/>
          <w:szCs w:val="24"/>
          <w:lang w:eastAsia="ru-RU"/>
        </w:rPr>
        <w:t>) краткого обоснования причин списания и нецелесообразности дальнейшего использования объекта основных средств.</w:t>
      </w:r>
    </w:p>
    <w:p w:rsidR="00AA5071" w:rsidRPr="00AA5071" w:rsidRDefault="00AA5071" w:rsidP="004862E7">
      <w:pPr>
        <w:pStyle w:val="a3"/>
        <w:keepNext/>
        <w:keepLines/>
        <w:numPr>
          <w:ilvl w:val="2"/>
          <w:numId w:val="19"/>
        </w:numPr>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AA5071">
        <w:rPr>
          <w:rFonts w:ascii="Times New Roman" w:eastAsia="Times New Roman" w:hAnsi="Times New Roman" w:cs="Times New Roman"/>
          <w:sz w:val="24"/>
          <w:szCs w:val="24"/>
          <w:lang w:eastAsia="ru-RU"/>
        </w:rPr>
        <w:lastRenderedPageBreak/>
        <w:t xml:space="preserve">Акт на списание </w:t>
      </w:r>
      <w:r w:rsidR="00565651">
        <w:rPr>
          <w:rFonts w:ascii="Times New Roman" w:eastAsia="Times New Roman" w:hAnsi="Times New Roman" w:cs="Times New Roman"/>
          <w:sz w:val="24"/>
          <w:szCs w:val="24"/>
          <w:lang w:eastAsia="ru-RU"/>
        </w:rPr>
        <w:t>объектов нефинансовых активов</w:t>
      </w:r>
      <w:r w:rsidRPr="00AA5071">
        <w:rPr>
          <w:rFonts w:ascii="Times New Roman" w:eastAsia="Times New Roman" w:hAnsi="Times New Roman" w:cs="Times New Roman"/>
          <w:sz w:val="24"/>
          <w:szCs w:val="24"/>
          <w:lang w:eastAsia="ru-RU"/>
        </w:rPr>
        <w:t xml:space="preserve"> (форма по ОКУД 0</w:t>
      </w:r>
      <w:r w:rsidR="00565651">
        <w:rPr>
          <w:rFonts w:ascii="Times New Roman" w:eastAsia="Times New Roman" w:hAnsi="Times New Roman" w:cs="Times New Roman"/>
          <w:sz w:val="24"/>
          <w:szCs w:val="24"/>
          <w:lang w:eastAsia="ru-RU"/>
        </w:rPr>
        <w:t>5</w:t>
      </w:r>
      <w:r w:rsidRPr="00AA5071">
        <w:rPr>
          <w:rFonts w:ascii="Times New Roman" w:eastAsia="Times New Roman" w:hAnsi="Times New Roman" w:cs="Times New Roman"/>
          <w:sz w:val="24"/>
          <w:szCs w:val="24"/>
          <w:lang w:eastAsia="ru-RU"/>
        </w:rPr>
        <w:t>0</w:t>
      </w:r>
      <w:r w:rsidR="00565651">
        <w:rPr>
          <w:rFonts w:ascii="Times New Roman" w:eastAsia="Times New Roman" w:hAnsi="Times New Roman" w:cs="Times New Roman"/>
          <w:sz w:val="24"/>
          <w:szCs w:val="24"/>
          <w:lang w:eastAsia="ru-RU"/>
        </w:rPr>
        <w:t>4104</w:t>
      </w:r>
      <w:r w:rsidRPr="00AA5071">
        <w:rPr>
          <w:rFonts w:ascii="Times New Roman" w:eastAsia="Times New Roman" w:hAnsi="Times New Roman" w:cs="Times New Roman"/>
          <w:sz w:val="24"/>
          <w:szCs w:val="24"/>
          <w:lang w:eastAsia="ru-RU"/>
        </w:rPr>
        <w:t>). Акт заполня</w:t>
      </w:r>
      <w:r>
        <w:rPr>
          <w:rFonts w:ascii="Times New Roman" w:eastAsia="Times New Roman" w:hAnsi="Times New Roman" w:cs="Times New Roman"/>
          <w:sz w:val="24"/>
          <w:szCs w:val="24"/>
          <w:lang w:eastAsia="ru-RU"/>
        </w:rPr>
        <w:t>ется</w:t>
      </w:r>
      <w:r w:rsidRPr="00AA5071">
        <w:rPr>
          <w:rFonts w:ascii="Times New Roman" w:eastAsia="Times New Roman" w:hAnsi="Times New Roman" w:cs="Times New Roman"/>
          <w:sz w:val="24"/>
          <w:szCs w:val="24"/>
          <w:lang w:eastAsia="ru-RU"/>
        </w:rPr>
        <w:t xml:space="preserve"> с использованием компьютера.</w:t>
      </w:r>
    </w:p>
    <w:p w:rsidR="00AA5071" w:rsidRPr="00AA5071" w:rsidRDefault="00AA5071" w:rsidP="004862E7">
      <w:pPr>
        <w:pStyle w:val="a3"/>
        <w:keepNext/>
        <w:keepLines/>
        <w:numPr>
          <w:ilvl w:val="2"/>
          <w:numId w:val="19"/>
        </w:numPr>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AA5071">
        <w:rPr>
          <w:rFonts w:ascii="Times New Roman" w:eastAsia="Times New Roman" w:hAnsi="Times New Roman" w:cs="Times New Roman"/>
          <w:sz w:val="24"/>
          <w:szCs w:val="24"/>
          <w:lang w:eastAsia="ru-RU"/>
        </w:rPr>
        <w:t xml:space="preserve">Заверенная заявителем копия инвентарной карточки </w:t>
      </w:r>
      <w:r w:rsidR="00565651">
        <w:rPr>
          <w:rFonts w:ascii="Times New Roman" w:eastAsia="Times New Roman" w:hAnsi="Times New Roman" w:cs="Times New Roman"/>
          <w:sz w:val="24"/>
          <w:szCs w:val="24"/>
          <w:lang w:eastAsia="ru-RU"/>
        </w:rPr>
        <w:t>учета нефинансовых активов</w:t>
      </w:r>
      <w:r w:rsidRPr="00AA5071">
        <w:rPr>
          <w:rFonts w:ascii="Times New Roman" w:eastAsia="Times New Roman" w:hAnsi="Times New Roman" w:cs="Times New Roman"/>
          <w:sz w:val="24"/>
          <w:szCs w:val="24"/>
          <w:lang w:eastAsia="ru-RU"/>
        </w:rPr>
        <w:t xml:space="preserve"> (форма по ОКУД 0504031) с полной историей изменения стоимости объекта (информационно: до 2005 года начислялся ежегодно износ, с января 2005 года ежемесячно начисляется амортизация).</w:t>
      </w:r>
    </w:p>
    <w:p w:rsidR="00AA5071" w:rsidRPr="00AA5071" w:rsidRDefault="00AA5071" w:rsidP="004862E7">
      <w:pPr>
        <w:pStyle w:val="a3"/>
        <w:keepNext/>
        <w:keepLines/>
        <w:numPr>
          <w:ilvl w:val="2"/>
          <w:numId w:val="19"/>
        </w:numPr>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proofErr w:type="gramStart"/>
      <w:r w:rsidRPr="00AA5071">
        <w:rPr>
          <w:rFonts w:ascii="Times New Roman" w:eastAsia="Times New Roman" w:hAnsi="Times New Roman" w:cs="Times New Roman"/>
          <w:sz w:val="24"/>
          <w:szCs w:val="24"/>
          <w:lang w:eastAsia="ru-RU"/>
        </w:rPr>
        <w:t>Копия заключения о техническом состоянии объекта основных средств (заключение действительно только в том году, в котором оно выдано), подтверждающего его непригодность к дальнейшему использованию (при отсутствии соответствующих специалистов в штате заявителя - копия заключения, выданного организациями, имеющими лицензии на данный вид деятельности, с приложением копий лицензий, или копии выписки из ЕГРЮЛ, или копии письма Госкомстата РФ с кодом ОКВЭД).</w:t>
      </w:r>
      <w:proofErr w:type="gramEnd"/>
      <w:r w:rsidRPr="00AA5071">
        <w:rPr>
          <w:rFonts w:ascii="Times New Roman" w:eastAsia="Times New Roman" w:hAnsi="Times New Roman" w:cs="Times New Roman"/>
          <w:sz w:val="24"/>
          <w:szCs w:val="24"/>
          <w:lang w:eastAsia="ru-RU"/>
        </w:rPr>
        <w:t xml:space="preserve"> В случае списания объекта основных средств с остаточной стоимостью заключение должно включать в себя экономическое обоснование нецелесообразности ремонта.</w:t>
      </w:r>
    </w:p>
    <w:p w:rsidR="00AA5071" w:rsidRPr="00AA5071" w:rsidRDefault="00AA5071" w:rsidP="004862E7">
      <w:pPr>
        <w:pStyle w:val="a3"/>
        <w:keepNext/>
        <w:keepLines/>
        <w:numPr>
          <w:ilvl w:val="2"/>
          <w:numId w:val="19"/>
        </w:numPr>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AA5071">
        <w:rPr>
          <w:rFonts w:ascii="Times New Roman" w:eastAsia="Times New Roman" w:hAnsi="Times New Roman" w:cs="Times New Roman"/>
          <w:sz w:val="24"/>
          <w:szCs w:val="24"/>
          <w:lang w:eastAsia="ru-RU"/>
        </w:rPr>
        <w:t>Копия протокола постоянно действующей комиссии заявителя по списанию объектов основных средств о невозможности восстановления объекта либо нецелесообразности его восстановления.</w:t>
      </w:r>
    </w:p>
    <w:p w:rsidR="00AA5071" w:rsidRPr="00AA5071" w:rsidRDefault="00AA5071" w:rsidP="004862E7">
      <w:pPr>
        <w:pStyle w:val="a3"/>
        <w:keepNext/>
        <w:keepLines/>
        <w:numPr>
          <w:ilvl w:val="2"/>
          <w:numId w:val="19"/>
        </w:numPr>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AA5071">
        <w:rPr>
          <w:rFonts w:ascii="Times New Roman" w:eastAsia="Times New Roman" w:hAnsi="Times New Roman" w:cs="Times New Roman"/>
          <w:sz w:val="24"/>
          <w:szCs w:val="24"/>
          <w:lang w:eastAsia="ru-RU"/>
        </w:rPr>
        <w:t>При списании объектов основных средств по основанию их выбытия помимо воли заявителя, по которым срок фактической эксплуатации не превышает срока полезного использования, - хищения, недостачи, порчи, выявленных при инвентаризации активов, ликвидации при авариях, стихийных бедствиях и иных чрезвычайных ситуациях заявителем представляются следующие документы:</w:t>
      </w:r>
    </w:p>
    <w:p w:rsidR="00AA5071" w:rsidRPr="00AA5071" w:rsidRDefault="00AA5071" w:rsidP="00AA5071">
      <w:pPr>
        <w:keepNext/>
        <w:keepLines/>
        <w:tabs>
          <w:tab w:val="left" w:pos="284"/>
        </w:tabs>
        <w:spacing w:before="60" w:after="6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3.9.7.1. П</w:t>
      </w:r>
      <w:r w:rsidRPr="00AA5071">
        <w:rPr>
          <w:rFonts w:ascii="Times New Roman" w:eastAsia="Times New Roman" w:hAnsi="Times New Roman" w:cs="Times New Roman"/>
          <w:sz w:val="24"/>
          <w:szCs w:val="24"/>
          <w:lang w:eastAsia="ru-RU"/>
        </w:rPr>
        <w:t xml:space="preserve">омимо документов, указанных в пунктах </w:t>
      </w:r>
      <w:r w:rsidR="00350DFD">
        <w:rPr>
          <w:rFonts w:ascii="Times New Roman" w:eastAsia="Times New Roman" w:hAnsi="Times New Roman" w:cs="Times New Roman"/>
          <w:sz w:val="24"/>
          <w:szCs w:val="24"/>
          <w:lang w:eastAsia="ru-RU"/>
        </w:rPr>
        <w:t>3</w:t>
      </w:r>
      <w:r w:rsidRPr="00AA507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Pr="00AA5071">
        <w:rPr>
          <w:rFonts w:ascii="Times New Roman" w:eastAsia="Times New Roman" w:hAnsi="Times New Roman" w:cs="Times New Roman"/>
          <w:sz w:val="24"/>
          <w:szCs w:val="24"/>
          <w:lang w:eastAsia="ru-RU"/>
        </w:rPr>
        <w:t>.1-</w:t>
      </w:r>
      <w:r w:rsidR="00350DFD">
        <w:rPr>
          <w:rFonts w:ascii="Times New Roman" w:eastAsia="Times New Roman" w:hAnsi="Times New Roman" w:cs="Times New Roman"/>
          <w:sz w:val="24"/>
          <w:szCs w:val="24"/>
          <w:lang w:eastAsia="ru-RU"/>
        </w:rPr>
        <w:t>3</w:t>
      </w:r>
      <w:r w:rsidRPr="00AA507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Pr="00AA507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AA5071">
        <w:rPr>
          <w:rFonts w:ascii="Times New Roman" w:eastAsia="Times New Roman" w:hAnsi="Times New Roman" w:cs="Times New Roman"/>
          <w:sz w:val="24"/>
          <w:szCs w:val="24"/>
          <w:lang w:eastAsia="ru-RU"/>
        </w:rPr>
        <w:t xml:space="preserve"> настоящего </w:t>
      </w:r>
      <w:r>
        <w:rPr>
          <w:rFonts w:ascii="Times New Roman" w:eastAsia="Times New Roman" w:hAnsi="Times New Roman" w:cs="Times New Roman"/>
          <w:sz w:val="24"/>
          <w:szCs w:val="24"/>
          <w:lang w:eastAsia="ru-RU"/>
        </w:rPr>
        <w:t>Положения:</w:t>
      </w:r>
    </w:p>
    <w:p w:rsidR="00AA5071" w:rsidRPr="00AA5071" w:rsidRDefault="00AA5071" w:rsidP="00350DFD">
      <w:pPr>
        <w:pStyle w:val="a3"/>
        <w:keepNext/>
        <w:keepLines/>
        <w:tabs>
          <w:tab w:val="left" w:pos="284"/>
          <w:tab w:val="left" w:pos="1134"/>
          <w:tab w:val="left" w:pos="1276"/>
        </w:tabs>
        <w:spacing w:before="60" w:after="60" w:line="360" w:lineRule="auto"/>
        <w:ind w:left="0" w:firstLine="709"/>
        <w:jc w:val="both"/>
        <w:rPr>
          <w:rFonts w:ascii="Times New Roman" w:eastAsia="Times New Roman" w:hAnsi="Times New Roman" w:cs="Times New Roman"/>
          <w:sz w:val="24"/>
          <w:szCs w:val="24"/>
          <w:lang w:eastAsia="ru-RU"/>
        </w:rPr>
      </w:pPr>
      <w:r w:rsidRPr="00AA5071">
        <w:rPr>
          <w:rFonts w:ascii="Times New Roman" w:eastAsia="Times New Roman" w:hAnsi="Times New Roman" w:cs="Times New Roman"/>
          <w:sz w:val="24"/>
          <w:szCs w:val="24"/>
          <w:lang w:eastAsia="ru-RU"/>
        </w:rPr>
        <w:t>а) акт проверки, проведенной заявителем, о ненадлежащем использовании/хранении объекта основных средств с указанием виновных лиц;</w:t>
      </w:r>
    </w:p>
    <w:p w:rsidR="00AA5071" w:rsidRPr="00AA5071" w:rsidRDefault="00AA5071" w:rsidP="00AA5071">
      <w:pPr>
        <w:pStyle w:val="a3"/>
        <w:keepNext/>
        <w:keepLines/>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AA5071">
        <w:rPr>
          <w:rFonts w:ascii="Times New Roman" w:eastAsia="Times New Roman" w:hAnsi="Times New Roman" w:cs="Times New Roman"/>
          <w:sz w:val="24"/>
          <w:szCs w:val="24"/>
          <w:lang w:eastAsia="ru-RU"/>
        </w:rPr>
        <w:t>б) письмо о принятых мерах в отношении виновных лиц, допустивших повреждение объекта основных средств, с приложением копий подтверждающих документов (в случае выявления виновных лиц):</w:t>
      </w:r>
    </w:p>
    <w:p w:rsidR="00AA5071" w:rsidRPr="00350DFD" w:rsidRDefault="00AA5071" w:rsidP="00350DFD">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350DFD">
        <w:rPr>
          <w:rFonts w:ascii="Times New Roman" w:eastAsia="Times New Roman" w:hAnsi="Times New Roman" w:cs="Times New Roman"/>
          <w:bCs/>
          <w:iCs/>
          <w:sz w:val="24"/>
          <w:szCs w:val="24"/>
          <w:lang w:eastAsia="ru-RU"/>
        </w:rPr>
        <w:t>копия постановления о возбуждении или прекращении уголовного дела (при его наличии);</w:t>
      </w:r>
    </w:p>
    <w:p w:rsidR="00AA5071" w:rsidRPr="00350DFD" w:rsidRDefault="00AA5071" w:rsidP="00350DFD">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350DFD">
        <w:rPr>
          <w:rFonts w:ascii="Times New Roman" w:eastAsia="Times New Roman" w:hAnsi="Times New Roman" w:cs="Times New Roman"/>
          <w:bCs/>
          <w:iCs/>
          <w:sz w:val="24"/>
          <w:szCs w:val="24"/>
          <w:lang w:eastAsia="ru-RU"/>
        </w:rPr>
        <w:t>справка заявителя о стоимости нанесенного ущерба;</w:t>
      </w:r>
    </w:p>
    <w:p w:rsidR="00AA5071" w:rsidRPr="00350DFD" w:rsidRDefault="00AA5071" w:rsidP="00350DFD">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350DFD">
        <w:rPr>
          <w:rFonts w:ascii="Times New Roman" w:eastAsia="Times New Roman" w:hAnsi="Times New Roman" w:cs="Times New Roman"/>
          <w:bCs/>
          <w:iCs/>
          <w:sz w:val="24"/>
          <w:szCs w:val="24"/>
          <w:lang w:eastAsia="ru-RU"/>
        </w:rPr>
        <w:t>справка заявителя о возмещении ущерба виновными лицами;</w:t>
      </w:r>
    </w:p>
    <w:p w:rsidR="00AA5071" w:rsidRPr="00AA5071" w:rsidRDefault="00AA5071" w:rsidP="00AA5071">
      <w:pPr>
        <w:pStyle w:val="a3"/>
        <w:keepNext/>
        <w:keepLines/>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AA5071">
        <w:rPr>
          <w:rFonts w:ascii="Times New Roman" w:eastAsia="Times New Roman" w:hAnsi="Times New Roman" w:cs="Times New Roman"/>
          <w:sz w:val="24"/>
          <w:szCs w:val="24"/>
          <w:lang w:eastAsia="ru-RU"/>
        </w:rPr>
        <w:lastRenderedPageBreak/>
        <w:t>в) письмо с подробным пояснением причины, вызвавшей списание объекта основного средства до истечения срока полезного использования (в случае отсутствия виновных лиц).</w:t>
      </w:r>
    </w:p>
    <w:p w:rsidR="00AA5071" w:rsidRPr="00AA5071" w:rsidRDefault="00AA5071" w:rsidP="00AA5071">
      <w:pPr>
        <w:keepNext/>
        <w:keepLines/>
        <w:tabs>
          <w:tab w:val="left" w:pos="284"/>
        </w:tabs>
        <w:spacing w:before="60" w:after="6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3.9.7.2.</w:t>
      </w:r>
      <w:r w:rsidRPr="00AA5071">
        <w:rPr>
          <w:rFonts w:ascii="Times New Roman" w:eastAsia="Times New Roman" w:hAnsi="Times New Roman" w:cs="Times New Roman"/>
          <w:sz w:val="24"/>
          <w:szCs w:val="24"/>
          <w:lang w:eastAsia="ru-RU"/>
        </w:rPr>
        <w:t xml:space="preserve"> Для согласования списания объектов основных средств, пришедших в негодность либо утраченных в результате стихийных бедствий или иных чрезвычайных ситуаций, помимо документов, указанных в пунктах 2.</w:t>
      </w:r>
      <w:r w:rsidR="006D1DFE">
        <w:rPr>
          <w:rFonts w:ascii="Times New Roman" w:eastAsia="Times New Roman" w:hAnsi="Times New Roman" w:cs="Times New Roman"/>
          <w:sz w:val="24"/>
          <w:szCs w:val="24"/>
          <w:lang w:eastAsia="ru-RU"/>
        </w:rPr>
        <w:t>9</w:t>
      </w:r>
      <w:r w:rsidRPr="00AA5071">
        <w:rPr>
          <w:rFonts w:ascii="Times New Roman" w:eastAsia="Times New Roman" w:hAnsi="Times New Roman" w:cs="Times New Roman"/>
          <w:sz w:val="24"/>
          <w:szCs w:val="24"/>
          <w:lang w:eastAsia="ru-RU"/>
        </w:rPr>
        <w:t>.1-2.</w:t>
      </w:r>
      <w:r w:rsidR="006D1DFE">
        <w:rPr>
          <w:rFonts w:ascii="Times New Roman" w:eastAsia="Times New Roman" w:hAnsi="Times New Roman" w:cs="Times New Roman"/>
          <w:sz w:val="24"/>
          <w:szCs w:val="24"/>
          <w:lang w:eastAsia="ru-RU"/>
        </w:rPr>
        <w:t>9</w:t>
      </w:r>
      <w:r w:rsidRPr="00AA5071">
        <w:rPr>
          <w:rFonts w:ascii="Times New Roman" w:eastAsia="Times New Roman" w:hAnsi="Times New Roman" w:cs="Times New Roman"/>
          <w:sz w:val="24"/>
          <w:szCs w:val="24"/>
          <w:lang w:eastAsia="ru-RU"/>
        </w:rPr>
        <w:t>.6, 2.</w:t>
      </w:r>
      <w:r w:rsidR="006D1DFE">
        <w:rPr>
          <w:rFonts w:ascii="Times New Roman" w:eastAsia="Times New Roman" w:hAnsi="Times New Roman" w:cs="Times New Roman"/>
          <w:sz w:val="24"/>
          <w:szCs w:val="24"/>
          <w:lang w:eastAsia="ru-RU"/>
        </w:rPr>
        <w:t>9</w:t>
      </w:r>
      <w:r w:rsidRPr="00AA5071">
        <w:rPr>
          <w:rFonts w:ascii="Times New Roman" w:eastAsia="Times New Roman" w:hAnsi="Times New Roman" w:cs="Times New Roman"/>
          <w:sz w:val="24"/>
          <w:szCs w:val="24"/>
          <w:lang w:eastAsia="ru-RU"/>
        </w:rPr>
        <w:t xml:space="preserve">.7.1 настоящего </w:t>
      </w:r>
      <w:r w:rsidR="006D1DFE">
        <w:rPr>
          <w:rFonts w:ascii="Times New Roman" w:eastAsia="Times New Roman" w:hAnsi="Times New Roman" w:cs="Times New Roman"/>
          <w:sz w:val="24"/>
          <w:szCs w:val="24"/>
          <w:lang w:eastAsia="ru-RU"/>
        </w:rPr>
        <w:t>Положения</w:t>
      </w:r>
      <w:r w:rsidRPr="00AA5071">
        <w:rPr>
          <w:rFonts w:ascii="Times New Roman" w:eastAsia="Times New Roman" w:hAnsi="Times New Roman" w:cs="Times New Roman"/>
          <w:sz w:val="24"/>
          <w:szCs w:val="24"/>
          <w:lang w:eastAsia="ru-RU"/>
        </w:rPr>
        <w:t>:</w:t>
      </w:r>
    </w:p>
    <w:p w:rsidR="00AA5071" w:rsidRPr="00350DFD" w:rsidRDefault="00AA5071" w:rsidP="00350DFD">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350DFD">
        <w:rPr>
          <w:rFonts w:ascii="Times New Roman" w:eastAsia="Times New Roman" w:hAnsi="Times New Roman" w:cs="Times New Roman"/>
          <w:bCs/>
          <w:iCs/>
          <w:sz w:val="24"/>
          <w:szCs w:val="24"/>
          <w:lang w:eastAsia="ru-RU"/>
        </w:rPr>
        <w:t>копия акта о причиненных повреждениях;</w:t>
      </w:r>
    </w:p>
    <w:p w:rsidR="00AA5071" w:rsidRPr="00350DFD" w:rsidRDefault="00AA5071" w:rsidP="00350DFD">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350DFD">
        <w:rPr>
          <w:rFonts w:ascii="Times New Roman" w:eastAsia="Times New Roman" w:hAnsi="Times New Roman" w:cs="Times New Roman"/>
          <w:bCs/>
          <w:iCs/>
          <w:sz w:val="24"/>
          <w:szCs w:val="24"/>
          <w:lang w:eastAsia="ru-RU"/>
        </w:rPr>
        <w:t>копия справки уполномоченного органа власти, подтверждающей факт стихийных бедствий или других чрезвычайных ситуаций;</w:t>
      </w:r>
    </w:p>
    <w:p w:rsidR="00AA5071" w:rsidRPr="00350DFD" w:rsidRDefault="00AA5071" w:rsidP="00350DFD">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350DFD">
        <w:rPr>
          <w:rFonts w:ascii="Times New Roman" w:eastAsia="Times New Roman" w:hAnsi="Times New Roman" w:cs="Times New Roman"/>
          <w:bCs/>
          <w:iCs/>
          <w:sz w:val="24"/>
          <w:szCs w:val="24"/>
          <w:lang w:eastAsia="ru-RU"/>
        </w:rPr>
        <w:t>справка заявителя о стоимости нанесенного ущерба.</w:t>
      </w:r>
    </w:p>
    <w:p w:rsidR="00C11D0D" w:rsidRDefault="00C11D0D" w:rsidP="004862E7">
      <w:pPr>
        <w:pStyle w:val="a3"/>
        <w:keepNext/>
        <w:keepLines/>
        <w:numPr>
          <w:ilvl w:val="1"/>
          <w:numId w:val="19"/>
        </w:numPr>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C11D0D">
        <w:rPr>
          <w:rFonts w:ascii="Times New Roman" w:eastAsia="Times New Roman" w:hAnsi="Times New Roman" w:cs="Times New Roman"/>
          <w:sz w:val="24"/>
          <w:szCs w:val="24"/>
          <w:lang w:eastAsia="ru-RU"/>
        </w:rPr>
        <w:t>серокопии документов</w:t>
      </w:r>
      <w:r>
        <w:rPr>
          <w:rFonts w:ascii="Times New Roman" w:eastAsia="Times New Roman" w:hAnsi="Times New Roman" w:cs="Times New Roman"/>
          <w:sz w:val="24"/>
          <w:szCs w:val="24"/>
          <w:lang w:eastAsia="ru-RU"/>
        </w:rPr>
        <w:t xml:space="preserve"> для представления в Департамент здравоохранения города Москвы</w:t>
      </w:r>
      <w:r w:rsidR="00B268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заверяются</w:t>
      </w:r>
      <w:r w:rsidRPr="00C11D0D">
        <w:rPr>
          <w:rFonts w:ascii="Times New Roman" w:eastAsia="Times New Roman" w:hAnsi="Times New Roman" w:cs="Times New Roman"/>
          <w:sz w:val="24"/>
          <w:szCs w:val="24"/>
          <w:lang w:eastAsia="ru-RU"/>
        </w:rPr>
        <w:t xml:space="preserve"> оригиналом подписи руководителя учреждения либо лица, исполняющ</w:t>
      </w:r>
      <w:r>
        <w:rPr>
          <w:rFonts w:ascii="Times New Roman" w:eastAsia="Times New Roman" w:hAnsi="Times New Roman" w:cs="Times New Roman"/>
          <w:sz w:val="24"/>
          <w:szCs w:val="24"/>
          <w:lang w:eastAsia="ru-RU"/>
        </w:rPr>
        <w:t>его его обязанности, и печатью учреждения.</w:t>
      </w:r>
    </w:p>
    <w:p w:rsidR="008042F5" w:rsidRPr="004433FD" w:rsidRDefault="008042F5" w:rsidP="004862E7">
      <w:pPr>
        <w:pStyle w:val="a3"/>
        <w:keepNext/>
        <w:keepLines/>
        <w:numPr>
          <w:ilvl w:val="1"/>
          <w:numId w:val="19"/>
        </w:numPr>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4433FD">
        <w:rPr>
          <w:rFonts w:ascii="Times New Roman" w:eastAsia="Times New Roman" w:hAnsi="Times New Roman" w:cs="Times New Roman"/>
          <w:sz w:val="24"/>
          <w:szCs w:val="24"/>
          <w:lang w:eastAsia="ru-RU"/>
        </w:rPr>
        <w:t>Решение Комиссии</w:t>
      </w:r>
      <w:r w:rsidR="006D1DFE">
        <w:rPr>
          <w:rFonts w:ascii="Times New Roman" w:eastAsia="Times New Roman" w:hAnsi="Times New Roman" w:cs="Times New Roman"/>
          <w:sz w:val="24"/>
          <w:szCs w:val="24"/>
          <w:lang w:eastAsia="ru-RU"/>
        </w:rPr>
        <w:t xml:space="preserve">  учреждения</w:t>
      </w:r>
      <w:r w:rsidRPr="004433FD">
        <w:rPr>
          <w:rFonts w:ascii="Times New Roman" w:eastAsia="Times New Roman" w:hAnsi="Times New Roman" w:cs="Times New Roman"/>
          <w:sz w:val="24"/>
          <w:szCs w:val="24"/>
          <w:lang w:eastAsia="ru-RU"/>
        </w:rPr>
        <w:t>, принятое на заседании, оформляется протоколом, который подписывают председатель и члены Комиссии.</w:t>
      </w:r>
    </w:p>
    <w:p w:rsidR="008042F5" w:rsidRPr="004433FD" w:rsidRDefault="008042F5" w:rsidP="004862E7">
      <w:pPr>
        <w:pStyle w:val="a3"/>
        <w:keepNext/>
        <w:keepLines/>
        <w:numPr>
          <w:ilvl w:val="1"/>
          <w:numId w:val="19"/>
        </w:numPr>
        <w:tabs>
          <w:tab w:val="left" w:pos="284"/>
        </w:tabs>
        <w:spacing w:before="60" w:after="60" w:line="360" w:lineRule="auto"/>
        <w:ind w:left="0" w:firstLine="709"/>
        <w:jc w:val="both"/>
        <w:rPr>
          <w:rFonts w:ascii="Times New Roman" w:eastAsia="Times New Roman" w:hAnsi="Times New Roman" w:cs="Times New Roman"/>
          <w:sz w:val="24"/>
          <w:szCs w:val="24"/>
          <w:lang w:eastAsia="ru-RU"/>
        </w:rPr>
      </w:pPr>
      <w:r w:rsidRPr="004433FD">
        <w:rPr>
          <w:rFonts w:ascii="Times New Roman" w:eastAsia="Times New Roman" w:hAnsi="Times New Roman" w:cs="Times New Roman"/>
          <w:sz w:val="24"/>
          <w:szCs w:val="24"/>
          <w:lang w:eastAsia="ru-RU"/>
        </w:rPr>
        <w:t>Оформленные в установленном порядке документы Комиссия передает:</w:t>
      </w:r>
    </w:p>
    <w:p w:rsidR="008042F5" w:rsidRPr="00350DFD" w:rsidRDefault="008042F5" w:rsidP="00350DFD">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350DFD">
        <w:rPr>
          <w:rFonts w:ascii="Times New Roman" w:eastAsia="Times New Roman" w:hAnsi="Times New Roman" w:cs="Times New Roman"/>
          <w:bCs/>
          <w:iCs/>
          <w:sz w:val="24"/>
          <w:szCs w:val="24"/>
          <w:lang w:eastAsia="ru-RU"/>
        </w:rPr>
        <w:t>в бухгалтерию для отражения в учете;</w:t>
      </w:r>
    </w:p>
    <w:p w:rsidR="008042F5" w:rsidRPr="00350DFD" w:rsidRDefault="006D1DFE" w:rsidP="00350DFD">
      <w:pPr>
        <w:pStyle w:val="a3"/>
        <w:keepNext/>
        <w:keepLines/>
        <w:numPr>
          <w:ilvl w:val="0"/>
          <w:numId w:val="1"/>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bCs/>
          <w:iCs/>
          <w:sz w:val="24"/>
          <w:szCs w:val="24"/>
          <w:lang w:eastAsia="ru-RU"/>
        </w:rPr>
      </w:pPr>
      <w:r w:rsidRPr="00350DFD">
        <w:rPr>
          <w:rFonts w:ascii="Times New Roman" w:eastAsia="Times New Roman" w:hAnsi="Times New Roman" w:cs="Times New Roman"/>
          <w:bCs/>
          <w:iCs/>
          <w:sz w:val="24"/>
          <w:szCs w:val="24"/>
          <w:lang w:eastAsia="ru-RU"/>
        </w:rPr>
        <w:t>в Департамент здравоохранения города Москвы</w:t>
      </w:r>
      <w:r w:rsidR="008042F5" w:rsidRPr="00350DFD">
        <w:rPr>
          <w:rFonts w:ascii="Times New Roman" w:eastAsia="Times New Roman" w:hAnsi="Times New Roman" w:cs="Times New Roman"/>
          <w:bCs/>
          <w:iCs/>
          <w:sz w:val="24"/>
          <w:szCs w:val="24"/>
          <w:lang w:eastAsia="ru-RU"/>
        </w:rPr>
        <w:t>.</w:t>
      </w:r>
    </w:p>
    <w:p w:rsidR="008042F5" w:rsidRPr="00350DFD" w:rsidRDefault="008042F5" w:rsidP="00350DFD">
      <w:pPr>
        <w:pStyle w:val="a3"/>
        <w:keepNext/>
        <w:keepLines/>
        <w:tabs>
          <w:tab w:val="left" w:pos="993"/>
        </w:tabs>
        <w:autoSpaceDE w:val="0"/>
        <w:autoSpaceDN w:val="0"/>
        <w:adjustRightInd w:val="0"/>
        <w:spacing w:after="0" w:line="360" w:lineRule="auto"/>
        <w:ind w:left="709"/>
        <w:jc w:val="both"/>
        <w:rPr>
          <w:rFonts w:ascii="Times New Roman" w:eastAsia="Times New Roman" w:hAnsi="Times New Roman" w:cs="Times New Roman"/>
          <w:bCs/>
          <w:iCs/>
          <w:sz w:val="24"/>
          <w:szCs w:val="24"/>
          <w:lang w:eastAsia="ru-RU"/>
        </w:rPr>
      </w:pPr>
    </w:p>
    <w:p w:rsidR="008042F5" w:rsidRPr="004433FD" w:rsidRDefault="008042F5" w:rsidP="004433FD">
      <w:pPr>
        <w:keepNext/>
        <w:keepLines/>
        <w:autoSpaceDE w:val="0"/>
        <w:autoSpaceDN w:val="0"/>
        <w:adjustRightInd w:val="0"/>
        <w:spacing w:before="60" w:after="60" w:line="360" w:lineRule="auto"/>
        <w:ind w:firstLine="709"/>
        <w:jc w:val="both"/>
        <w:rPr>
          <w:rFonts w:ascii="Times New Roman" w:hAnsi="Times New Roman" w:cs="Times New Roman"/>
          <w:sz w:val="24"/>
          <w:szCs w:val="24"/>
        </w:rPr>
      </w:pPr>
    </w:p>
    <w:p w:rsidR="005C720F" w:rsidRPr="004433FD" w:rsidRDefault="005C720F" w:rsidP="004433FD">
      <w:pPr>
        <w:keepNext/>
        <w:keepLines/>
        <w:tabs>
          <w:tab w:val="left" w:pos="284"/>
        </w:tabs>
        <w:spacing w:before="60" w:after="60" w:line="360" w:lineRule="auto"/>
        <w:ind w:firstLine="709"/>
        <w:jc w:val="both"/>
        <w:rPr>
          <w:rFonts w:ascii="Times New Roman" w:eastAsia="Times New Roman" w:hAnsi="Times New Roman" w:cs="Times New Roman"/>
          <w:sz w:val="24"/>
          <w:szCs w:val="24"/>
          <w:lang w:eastAsia="ru-RU"/>
        </w:rPr>
      </w:pPr>
    </w:p>
    <w:sectPr w:rsidR="005C720F" w:rsidRPr="004433FD" w:rsidSect="0079604A">
      <w:footerReference w:type="default" r:id="rId18"/>
      <w:pgSz w:w="11906" w:h="16838"/>
      <w:pgMar w:top="1134" w:right="850" w:bottom="1134" w:left="1701" w:header="708" w:footer="708" w:gutter="0"/>
      <w:pgNumType w:start="14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947" w:rsidRDefault="003B7947" w:rsidP="009B0DAC">
      <w:pPr>
        <w:spacing w:after="0" w:line="240" w:lineRule="auto"/>
      </w:pPr>
      <w:r>
        <w:separator/>
      </w:r>
    </w:p>
  </w:endnote>
  <w:endnote w:type="continuationSeparator" w:id="0">
    <w:p w:rsidR="003B7947" w:rsidRDefault="003B7947" w:rsidP="009B0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04A" w:rsidRDefault="0079604A">
    <w:pPr>
      <w:pStyle w:val="a6"/>
      <w:jc w:val="right"/>
    </w:pPr>
  </w:p>
  <w:p w:rsidR="0079604A" w:rsidRDefault="0079604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947" w:rsidRDefault="003B7947" w:rsidP="009B0DAC">
      <w:pPr>
        <w:spacing w:after="0" w:line="240" w:lineRule="auto"/>
      </w:pPr>
      <w:r>
        <w:separator/>
      </w:r>
    </w:p>
  </w:footnote>
  <w:footnote w:type="continuationSeparator" w:id="0">
    <w:p w:rsidR="003B7947" w:rsidRDefault="003B7947" w:rsidP="009B0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EBE"/>
    <w:multiLevelType w:val="hybridMultilevel"/>
    <w:tmpl w:val="0B7CDBB6"/>
    <w:lvl w:ilvl="0" w:tplc="DBDC4594">
      <w:start w:val="1"/>
      <w:numFmt w:val="bullet"/>
      <w:lvlText w:val="−"/>
      <w:lvlJc w:val="left"/>
      <w:pPr>
        <w:ind w:left="900" w:hanging="360"/>
      </w:pPr>
      <w:rPr>
        <w:rFonts w:ascii="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BFF7943"/>
    <w:multiLevelType w:val="hybridMultilevel"/>
    <w:tmpl w:val="AF40B264"/>
    <w:lvl w:ilvl="0" w:tplc="DBDC4594">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14F319D"/>
    <w:multiLevelType w:val="hybridMultilevel"/>
    <w:tmpl w:val="4022EAB8"/>
    <w:lvl w:ilvl="0" w:tplc="00000005">
      <w:start w:val="1"/>
      <w:numFmt w:val="bullet"/>
      <w:lvlText w:val="−"/>
      <w:lvlJc w:val="left"/>
      <w:pPr>
        <w:ind w:left="360" w:hanging="360"/>
      </w:pPr>
      <w:rPr>
        <w:rFonts w:ascii="Calibri" w:hAnsi="Calibri"/>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EC0678"/>
    <w:multiLevelType w:val="hybridMultilevel"/>
    <w:tmpl w:val="B992919A"/>
    <w:lvl w:ilvl="0" w:tplc="DBDC45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CA5D36"/>
    <w:multiLevelType w:val="hybridMultilevel"/>
    <w:tmpl w:val="469889E2"/>
    <w:lvl w:ilvl="0" w:tplc="DBDC4594">
      <w:start w:val="1"/>
      <w:numFmt w:val="bullet"/>
      <w:lvlText w:val="−"/>
      <w:lvlJc w:val="left"/>
      <w:pPr>
        <w:ind w:left="900" w:hanging="360"/>
      </w:pPr>
      <w:rPr>
        <w:rFonts w:ascii="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37E17A7F"/>
    <w:multiLevelType w:val="hybridMultilevel"/>
    <w:tmpl w:val="7ADA610C"/>
    <w:lvl w:ilvl="0" w:tplc="DBDC4594">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BF42FA9"/>
    <w:multiLevelType w:val="multilevel"/>
    <w:tmpl w:val="5F34D21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04A0C0F"/>
    <w:multiLevelType w:val="multilevel"/>
    <w:tmpl w:val="86BE92FA"/>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094296F"/>
    <w:multiLevelType w:val="multilevel"/>
    <w:tmpl w:val="94A4C794"/>
    <w:lvl w:ilvl="0">
      <w:start w:val="3"/>
      <w:numFmt w:val="decimal"/>
      <w:lvlText w:val="%1."/>
      <w:lvlJc w:val="left"/>
      <w:pPr>
        <w:ind w:left="450" w:hanging="450"/>
      </w:pPr>
      <w:rPr>
        <w:rFonts w:hint="default"/>
      </w:rPr>
    </w:lvl>
    <w:lvl w:ilvl="1">
      <w:start w:val="1"/>
      <w:numFmt w:val="bullet"/>
      <w:lvlText w:val="−"/>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40009B9"/>
    <w:multiLevelType w:val="hybridMultilevel"/>
    <w:tmpl w:val="47747B92"/>
    <w:lvl w:ilvl="0" w:tplc="DBDC4594">
      <w:start w:val="1"/>
      <w:numFmt w:val="bullet"/>
      <w:lvlText w:val="−"/>
      <w:lvlJc w:val="left"/>
      <w:pPr>
        <w:ind w:left="900" w:hanging="360"/>
      </w:pPr>
      <w:rPr>
        <w:rFonts w:ascii="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440A66DB"/>
    <w:multiLevelType w:val="hybridMultilevel"/>
    <w:tmpl w:val="75302D96"/>
    <w:lvl w:ilvl="0" w:tplc="DBDC4594">
      <w:start w:val="1"/>
      <w:numFmt w:val="bullet"/>
      <w:lvlText w:val="−"/>
      <w:lvlJc w:val="left"/>
      <w:pPr>
        <w:ind w:left="900" w:hanging="360"/>
      </w:pPr>
      <w:rPr>
        <w:rFonts w:ascii="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47C927F4"/>
    <w:multiLevelType w:val="multilevel"/>
    <w:tmpl w:val="5DFABC2E"/>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A777A15"/>
    <w:multiLevelType w:val="hybridMultilevel"/>
    <w:tmpl w:val="701659A4"/>
    <w:lvl w:ilvl="0" w:tplc="00000005">
      <w:start w:val="1"/>
      <w:numFmt w:val="bullet"/>
      <w:lvlText w:val="−"/>
      <w:lvlJc w:val="left"/>
      <w:pPr>
        <w:ind w:left="720" w:hanging="360"/>
      </w:pPr>
      <w:rPr>
        <w:rFonts w:ascii="Calibri" w:hAnsi="Calibri"/>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A05F00"/>
    <w:multiLevelType w:val="hybridMultilevel"/>
    <w:tmpl w:val="A072AD48"/>
    <w:lvl w:ilvl="0" w:tplc="DBDC4594">
      <w:start w:val="1"/>
      <w:numFmt w:val="bullet"/>
      <w:lvlText w:val="−"/>
      <w:lvlJc w:val="left"/>
      <w:pPr>
        <w:ind w:left="900" w:hanging="360"/>
      </w:pPr>
      <w:rPr>
        <w:rFonts w:ascii="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5F417B5C"/>
    <w:multiLevelType w:val="multilevel"/>
    <w:tmpl w:val="9050EDE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0A86973"/>
    <w:multiLevelType w:val="hybridMultilevel"/>
    <w:tmpl w:val="6D280092"/>
    <w:lvl w:ilvl="0" w:tplc="00000005">
      <w:start w:val="1"/>
      <w:numFmt w:val="bullet"/>
      <w:lvlText w:val="−"/>
      <w:lvlJc w:val="left"/>
      <w:pPr>
        <w:ind w:left="720" w:hanging="360"/>
      </w:pPr>
      <w:rPr>
        <w:rFonts w:ascii="Calibri" w:hAnsi="Calibri"/>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864642"/>
    <w:multiLevelType w:val="hybridMultilevel"/>
    <w:tmpl w:val="3DFEAF58"/>
    <w:lvl w:ilvl="0" w:tplc="DBDC4594">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729F1A30"/>
    <w:multiLevelType w:val="hybridMultilevel"/>
    <w:tmpl w:val="C1508EEE"/>
    <w:lvl w:ilvl="0" w:tplc="DBDC4594">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7C1A3B9A"/>
    <w:multiLevelType w:val="multilevel"/>
    <w:tmpl w:val="7F567B4C"/>
    <w:lvl w:ilvl="0">
      <w:start w:val="2"/>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0"/>
  </w:num>
  <w:num w:numId="3">
    <w:abstractNumId w:val="12"/>
  </w:num>
  <w:num w:numId="4">
    <w:abstractNumId w:val="13"/>
  </w:num>
  <w:num w:numId="5">
    <w:abstractNumId w:val="9"/>
  </w:num>
  <w:num w:numId="6">
    <w:abstractNumId w:val="10"/>
  </w:num>
  <w:num w:numId="7">
    <w:abstractNumId w:val="4"/>
  </w:num>
  <w:num w:numId="8">
    <w:abstractNumId w:val="5"/>
  </w:num>
  <w:num w:numId="9">
    <w:abstractNumId w:val="16"/>
  </w:num>
  <w:num w:numId="10">
    <w:abstractNumId w:val="17"/>
  </w:num>
  <w:num w:numId="11">
    <w:abstractNumId w:val="1"/>
  </w:num>
  <w:num w:numId="12">
    <w:abstractNumId w:val="3"/>
  </w:num>
  <w:num w:numId="13">
    <w:abstractNumId w:val="2"/>
  </w:num>
  <w:num w:numId="14">
    <w:abstractNumId w:val="7"/>
  </w:num>
  <w:num w:numId="15">
    <w:abstractNumId w:val="18"/>
  </w:num>
  <w:num w:numId="16">
    <w:abstractNumId w:val="6"/>
  </w:num>
  <w:num w:numId="17">
    <w:abstractNumId w:val="14"/>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5362"/>
  </w:hdrShapeDefaults>
  <w:footnotePr>
    <w:footnote w:id="-1"/>
    <w:footnote w:id="0"/>
  </w:footnotePr>
  <w:endnotePr>
    <w:endnote w:id="-1"/>
    <w:endnote w:id="0"/>
  </w:endnotePr>
  <w:compat/>
  <w:rsids>
    <w:rsidRoot w:val="00D52123"/>
    <w:rsid w:val="002D5CBC"/>
    <w:rsid w:val="002E2C4A"/>
    <w:rsid w:val="00350DFD"/>
    <w:rsid w:val="003610F8"/>
    <w:rsid w:val="003B7947"/>
    <w:rsid w:val="004267D6"/>
    <w:rsid w:val="004433FD"/>
    <w:rsid w:val="004606B9"/>
    <w:rsid w:val="004862E7"/>
    <w:rsid w:val="00565651"/>
    <w:rsid w:val="005C720F"/>
    <w:rsid w:val="006515DC"/>
    <w:rsid w:val="00662165"/>
    <w:rsid w:val="006920F4"/>
    <w:rsid w:val="006D1DFE"/>
    <w:rsid w:val="0070572C"/>
    <w:rsid w:val="0071039D"/>
    <w:rsid w:val="00742F96"/>
    <w:rsid w:val="00770850"/>
    <w:rsid w:val="0079604A"/>
    <w:rsid w:val="007E1FA6"/>
    <w:rsid w:val="008042F5"/>
    <w:rsid w:val="00880F88"/>
    <w:rsid w:val="008D2926"/>
    <w:rsid w:val="00930A1E"/>
    <w:rsid w:val="00957EBD"/>
    <w:rsid w:val="0098104D"/>
    <w:rsid w:val="009A0830"/>
    <w:rsid w:val="009B0DAC"/>
    <w:rsid w:val="00A13969"/>
    <w:rsid w:val="00A14AB7"/>
    <w:rsid w:val="00A86F3E"/>
    <w:rsid w:val="00A95FB6"/>
    <w:rsid w:val="00AA5071"/>
    <w:rsid w:val="00B200F7"/>
    <w:rsid w:val="00B26848"/>
    <w:rsid w:val="00B82AA1"/>
    <w:rsid w:val="00BE54F0"/>
    <w:rsid w:val="00C11D0D"/>
    <w:rsid w:val="00C26921"/>
    <w:rsid w:val="00CF68ED"/>
    <w:rsid w:val="00D52123"/>
    <w:rsid w:val="00D96A28"/>
    <w:rsid w:val="00DE749F"/>
    <w:rsid w:val="00DF2A4A"/>
    <w:rsid w:val="00E007F6"/>
    <w:rsid w:val="00EC3532"/>
    <w:rsid w:val="00EF3725"/>
    <w:rsid w:val="00F10FF9"/>
    <w:rsid w:val="00F31C0A"/>
    <w:rsid w:val="00F66509"/>
    <w:rsid w:val="00FB1880"/>
    <w:rsid w:val="00FC2C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A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20F"/>
    <w:pPr>
      <w:ind w:left="720"/>
      <w:contextualSpacing/>
    </w:pPr>
  </w:style>
  <w:style w:type="paragraph" w:styleId="a4">
    <w:name w:val="header"/>
    <w:basedOn w:val="a"/>
    <w:link w:val="a5"/>
    <w:uiPriority w:val="99"/>
    <w:unhideWhenUsed/>
    <w:rsid w:val="009B0D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0DAC"/>
  </w:style>
  <w:style w:type="paragraph" w:styleId="a6">
    <w:name w:val="footer"/>
    <w:basedOn w:val="a"/>
    <w:link w:val="a7"/>
    <w:uiPriority w:val="99"/>
    <w:unhideWhenUsed/>
    <w:rsid w:val="009B0D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0DAC"/>
  </w:style>
  <w:style w:type="paragraph" w:styleId="a8">
    <w:name w:val="Balloon Text"/>
    <w:basedOn w:val="a"/>
    <w:link w:val="a9"/>
    <w:uiPriority w:val="99"/>
    <w:semiHidden/>
    <w:unhideWhenUsed/>
    <w:rsid w:val="009B0D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0DAC"/>
    <w:rPr>
      <w:rFonts w:ascii="Tahoma" w:hAnsi="Tahoma" w:cs="Tahoma"/>
      <w:sz w:val="16"/>
      <w:szCs w:val="16"/>
    </w:rPr>
  </w:style>
  <w:style w:type="paragraph" w:styleId="aa">
    <w:name w:val="Normal (Web)"/>
    <w:basedOn w:val="a"/>
    <w:uiPriority w:val="99"/>
    <w:rsid w:val="00BE54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20F"/>
    <w:pPr>
      <w:ind w:left="720"/>
      <w:contextualSpacing/>
    </w:pPr>
  </w:style>
  <w:style w:type="paragraph" w:styleId="a4">
    <w:name w:val="header"/>
    <w:basedOn w:val="a"/>
    <w:link w:val="a5"/>
    <w:uiPriority w:val="99"/>
    <w:unhideWhenUsed/>
    <w:rsid w:val="009B0D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0DAC"/>
  </w:style>
  <w:style w:type="paragraph" w:styleId="a6">
    <w:name w:val="footer"/>
    <w:basedOn w:val="a"/>
    <w:link w:val="a7"/>
    <w:uiPriority w:val="99"/>
    <w:unhideWhenUsed/>
    <w:rsid w:val="009B0D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0DAC"/>
  </w:style>
  <w:style w:type="paragraph" w:styleId="a8">
    <w:name w:val="Balloon Text"/>
    <w:basedOn w:val="a"/>
    <w:link w:val="a9"/>
    <w:uiPriority w:val="99"/>
    <w:semiHidden/>
    <w:unhideWhenUsed/>
    <w:rsid w:val="009B0D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0DAC"/>
    <w:rPr>
      <w:rFonts w:ascii="Tahoma" w:hAnsi="Tahoma" w:cs="Tahoma"/>
      <w:sz w:val="16"/>
      <w:szCs w:val="16"/>
    </w:rPr>
  </w:style>
  <w:style w:type="paragraph" w:styleId="aa">
    <w:name w:val="Normal (Web)"/>
    <w:basedOn w:val="a"/>
    <w:uiPriority w:val="99"/>
    <w:rsid w:val="00BE54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357;fld=134" TargetMode="External"/><Relationship Id="rId13" Type="http://schemas.openxmlformats.org/officeDocument/2006/relationships/hyperlink" Target="consultantplus://offline/ref=3A9B067901FCA587489FCC87F9157A4C3CBE80362205EFF0C076F2457AD85229C0DF0F263A2D823E6Du1J"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A9B067901FCA587489FCC87F9157A4C3CBE80362205EFF0C076F2457AD85229C0DF0F263A2C80396Du7J" TargetMode="External"/><Relationship Id="rId17" Type="http://schemas.openxmlformats.org/officeDocument/2006/relationships/hyperlink" Target="consultantplus://offline/ref=3A9B067901FCA587489FCC87F9157A4C3EBD803C250FB2FAC82FFE4767uDJ" TargetMode="External"/><Relationship Id="rId2" Type="http://schemas.openxmlformats.org/officeDocument/2006/relationships/numbering" Target="numbering.xml"/><Relationship Id="rId16" Type="http://schemas.openxmlformats.org/officeDocument/2006/relationships/hyperlink" Target="consultantplus://offline/ref=3A9B067901FCA587489FCC87F9157A4C3CBE80382404EFF0C076F2457AD85229C0DF0F263A2C83306Du5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9B067901FCA587489FCC87F9157A4C3FBD843A240FB2FAC82FFE4767uDJ" TargetMode="External"/><Relationship Id="rId5" Type="http://schemas.openxmlformats.org/officeDocument/2006/relationships/webSettings" Target="webSettings.xml"/><Relationship Id="rId15" Type="http://schemas.openxmlformats.org/officeDocument/2006/relationships/hyperlink" Target="consultantplus://offline/ref=3A9B067901FCA587489FCC87F9157A4C3CB785382A52B8F29123FC4072881A398E9A02273A2F68u4J" TargetMode="External"/><Relationship Id="rId10" Type="http://schemas.openxmlformats.org/officeDocument/2006/relationships/hyperlink" Target="consultantplus://offline/ref=3A9B067901FCA587489FCC87F9157A4C3CBE80382404EFF0C076F2457AD85229C0DF0F263A2C83306Du5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A9B067901FCA587489FCC87F9157A4C3FBD843A240FB2FAC82FFE4767uDJ" TargetMode="External"/><Relationship Id="rId14" Type="http://schemas.openxmlformats.org/officeDocument/2006/relationships/hyperlink" Target="consultantplus://offline/ref=3A9B067901FCA587489FCC87F9157A4C3CBE80362205EFF0C076F2457AD85229C0DF0F263A2D833D6Du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8C0A1-EDFC-4334-BB23-CA992132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2861</Words>
  <Characters>16310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dc:creator>
  <cp:lastModifiedBy>1</cp:lastModifiedBy>
  <cp:revision>2</cp:revision>
  <cp:lastPrinted>2014-12-29T09:26:00Z</cp:lastPrinted>
  <dcterms:created xsi:type="dcterms:W3CDTF">2023-03-22T12:02:00Z</dcterms:created>
  <dcterms:modified xsi:type="dcterms:W3CDTF">2023-03-22T12:02:00Z</dcterms:modified>
</cp:coreProperties>
</file>